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2430620</wp:posOffset>
            </wp:positionH>
            <wp:positionV relativeFrom="paragraph">
              <wp:posOffset>-299015</wp:posOffset>
            </wp:positionV>
            <wp:extent cx="600150" cy="698400"/>
            <wp:effectExtent l="19050" t="0" r="9450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0" cy="69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Pr="0003040E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1155A7" w:rsidRPr="0003040E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 xml:space="preserve">«СОВЕТСКОЕ </w:t>
      </w:r>
      <w:r w:rsidR="001155A7" w:rsidRPr="0003040E">
        <w:rPr>
          <w:rFonts w:ascii="Times New Roman" w:hAnsi="Times New Roman"/>
          <w:b/>
          <w:sz w:val="24"/>
          <w:szCs w:val="24"/>
        </w:rPr>
        <w:t xml:space="preserve"> ГОРОДСКОЕ ПОСЕЛЕНИЕ»</w:t>
      </w:r>
    </w:p>
    <w:p w:rsidR="001155A7" w:rsidRPr="0003040E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833106" w:rsidRPr="0003040E" w:rsidRDefault="00833106" w:rsidP="0083310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24"/>
      <w:bookmarkStart w:id="1" w:name="OLE_LINK12"/>
      <w:bookmarkStart w:id="2" w:name="OLE_LINK7"/>
    </w:p>
    <w:p w:rsidR="00833106" w:rsidRDefault="00833106" w:rsidP="0083310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0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30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3" w:name="Par1"/>
      <w:bookmarkEnd w:id="3"/>
    </w:p>
    <w:p w:rsidR="00833106" w:rsidRPr="0003040E" w:rsidRDefault="00833106" w:rsidP="0083310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833106" w:rsidRPr="0003040E" w:rsidRDefault="007C559F" w:rsidP="00833106">
      <w:pPr>
        <w:ind w:right="14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 </w:t>
      </w:r>
      <w:r w:rsidR="005B421B">
        <w:rPr>
          <w:rFonts w:ascii="Times New Roman" w:eastAsia="Times New Roman" w:hAnsi="Times New Roman"/>
          <w:b/>
          <w:sz w:val="24"/>
          <w:szCs w:val="24"/>
        </w:rPr>
        <w:t xml:space="preserve">23 </w:t>
      </w:r>
      <w:r>
        <w:rPr>
          <w:rFonts w:ascii="Times New Roman" w:eastAsia="Times New Roman" w:hAnsi="Times New Roman"/>
          <w:b/>
          <w:sz w:val="24"/>
          <w:szCs w:val="24"/>
        </w:rPr>
        <w:t>декабря 2024 года</w:t>
      </w:r>
      <w:r w:rsidR="00833106"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 w:rsidR="00833106" w:rsidRPr="0003040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</w:t>
      </w:r>
      <w:r w:rsidR="005B421B">
        <w:rPr>
          <w:rFonts w:ascii="Times New Roman" w:eastAsia="Times New Roman" w:hAnsi="Times New Roman"/>
          <w:b/>
          <w:sz w:val="24"/>
          <w:szCs w:val="24"/>
        </w:rPr>
        <w:t xml:space="preserve">                     </w:t>
      </w:r>
      <w:r w:rsidR="00833106" w:rsidRPr="0003040E">
        <w:rPr>
          <w:rFonts w:ascii="Times New Roman" w:eastAsia="Times New Roman" w:hAnsi="Times New Roman"/>
          <w:b/>
          <w:sz w:val="24"/>
          <w:szCs w:val="24"/>
        </w:rPr>
        <w:t xml:space="preserve"> № </w:t>
      </w:r>
      <w:r w:rsidR="005B421B">
        <w:rPr>
          <w:rFonts w:ascii="Times New Roman" w:eastAsia="Times New Roman" w:hAnsi="Times New Roman"/>
          <w:b/>
          <w:sz w:val="24"/>
          <w:szCs w:val="24"/>
        </w:rPr>
        <w:t>355</w:t>
      </w:r>
      <w:r w:rsidR="00833106" w:rsidRPr="0003040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92678" w:rsidRDefault="007C559F" w:rsidP="0003040E">
      <w:pPr>
        <w:spacing w:after="0" w:line="240" w:lineRule="auto"/>
        <w:ind w:left="-426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155A7" w:rsidRPr="0003040E">
        <w:rPr>
          <w:rFonts w:ascii="Times New Roman" w:hAnsi="Times New Roman"/>
          <w:sz w:val="24"/>
          <w:szCs w:val="24"/>
        </w:rPr>
        <w:t>Об утверждении муниципальной</w:t>
      </w:r>
      <w:r w:rsidR="00592678">
        <w:rPr>
          <w:rFonts w:ascii="Times New Roman" w:hAnsi="Times New Roman"/>
          <w:sz w:val="24"/>
          <w:szCs w:val="24"/>
        </w:rPr>
        <w:t xml:space="preserve"> </w:t>
      </w:r>
      <w:r w:rsidR="001155A7" w:rsidRPr="0003040E">
        <w:rPr>
          <w:rFonts w:ascii="Times New Roman" w:hAnsi="Times New Roman"/>
          <w:sz w:val="24"/>
          <w:szCs w:val="24"/>
        </w:rPr>
        <w:t xml:space="preserve"> программы</w:t>
      </w:r>
      <w:r w:rsidR="00FB36EF" w:rsidRPr="0003040E">
        <w:rPr>
          <w:rFonts w:ascii="Times New Roman" w:hAnsi="Times New Roman"/>
          <w:sz w:val="24"/>
          <w:szCs w:val="24"/>
        </w:rPr>
        <w:t xml:space="preserve"> </w:t>
      </w:r>
    </w:p>
    <w:p w:rsidR="00592678" w:rsidRDefault="007C559F" w:rsidP="00FB36EF">
      <w:pPr>
        <w:spacing w:after="0" w:line="240" w:lineRule="auto"/>
        <w:ind w:left="-426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36EF" w:rsidRPr="0003040E">
        <w:rPr>
          <w:rFonts w:ascii="Times New Roman" w:hAnsi="Times New Roman"/>
          <w:sz w:val="24"/>
          <w:szCs w:val="24"/>
        </w:rPr>
        <w:t xml:space="preserve">«Развитие автомобильных дорог на территории </w:t>
      </w:r>
    </w:p>
    <w:p w:rsidR="00BC1E20" w:rsidRPr="0003040E" w:rsidRDefault="007C559F" w:rsidP="00FB36EF">
      <w:pPr>
        <w:spacing w:after="0" w:line="240" w:lineRule="auto"/>
        <w:ind w:left="-426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B36EF" w:rsidRPr="0003040E">
        <w:rPr>
          <w:rFonts w:ascii="Times New Roman" w:hAnsi="Times New Roman"/>
          <w:sz w:val="24"/>
          <w:szCs w:val="24"/>
        </w:rPr>
        <w:t xml:space="preserve">МО «Советское городское поселение» </w:t>
      </w:r>
    </w:p>
    <w:p w:rsidR="001155A7" w:rsidRPr="0003040E" w:rsidRDefault="007C559F" w:rsidP="00FB36EF">
      <w:pPr>
        <w:spacing w:after="0"/>
        <w:ind w:left="-426" w:righ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77E84" w:rsidRPr="0003040E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592678">
        <w:rPr>
          <w:rFonts w:ascii="Times New Roman" w:hAnsi="Times New Roman"/>
          <w:color w:val="000000"/>
          <w:sz w:val="24"/>
          <w:szCs w:val="24"/>
        </w:rPr>
        <w:t>5</w:t>
      </w:r>
      <w:r w:rsidR="00877E84" w:rsidRPr="0003040E">
        <w:rPr>
          <w:rFonts w:ascii="Times New Roman" w:hAnsi="Times New Roman"/>
          <w:color w:val="000000"/>
          <w:sz w:val="24"/>
          <w:szCs w:val="24"/>
        </w:rPr>
        <w:t>-202</w:t>
      </w:r>
      <w:r w:rsidR="00592678">
        <w:rPr>
          <w:rFonts w:ascii="Times New Roman" w:hAnsi="Times New Roman"/>
          <w:color w:val="000000"/>
          <w:sz w:val="24"/>
          <w:szCs w:val="24"/>
        </w:rPr>
        <w:t>7</w:t>
      </w:r>
      <w:r w:rsidR="00877E84" w:rsidRPr="0003040E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03040E" w:rsidRDefault="0003040E" w:rsidP="00FB36EF">
      <w:pPr>
        <w:spacing w:after="0"/>
        <w:ind w:left="-426" w:right="141"/>
        <w:rPr>
          <w:rFonts w:ascii="Times New Roman" w:hAnsi="Times New Roman"/>
          <w:color w:val="000000"/>
          <w:sz w:val="24"/>
          <w:szCs w:val="24"/>
        </w:rPr>
      </w:pPr>
    </w:p>
    <w:p w:rsidR="00EA7BFE" w:rsidRDefault="00EA7BFE" w:rsidP="00FB36EF">
      <w:pPr>
        <w:spacing w:after="0"/>
        <w:ind w:left="-426" w:right="141"/>
        <w:rPr>
          <w:rFonts w:ascii="Times New Roman" w:hAnsi="Times New Roman"/>
          <w:color w:val="000000"/>
          <w:sz w:val="24"/>
          <w:szCs w:val="24"/>
        </w:rPr>
      </w:pPr>
    </w:p>
    <w:p w:rsidR="00EA7BFE" w:rsidRPr="000E6F62" w:rsidRDefault="00EA7BFE" w:rsidP="00EA7BFE">
      <w:pPr>
        <w:pStyle w:val="af5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421B">
        <w:rPr>
          <w:rFonts w:ascii="Times New Roman" w:hAnsi="Times New Roman"/>
          <w:sz w:val="24"/>
          <w:szCs w:val="24"/>
        </w:rPr>
        <w:t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</w:t>
      </w:r>
      <w:r w:rsidR="005B421B" w:rsidRPr="005B421B">
        <w:rPr>
          <w:rFonts w:ascii="Times New Roman" w:hAnsi="Times New Roman"/>
          <w:sz w:val="24"/>
          <w:szCs w:val="24"/>
        </w:rPr>
        <w:t>26</w:t>
      </w:r>
      <w:r w:rsidRPr="005B421B">
        <w:rPr>
          <w:rFonts w:ascii="Times New Roman" w:hAnsi="Times New Roman"/>
          <w:sz w:val="24"/>
          <w:szCs w:val="24"/>
        </w:rPr>
        <w:t xml:space="preserve"> от </w:t>
      </w:r>
      <w:r w:rsidR="005B421B" w:rsidRPr="005B421B">
        <w:rPr>
          <w:rFonts w:ascii="Times New Roman" w:hAnsi="Times New Roman"/>
          <w:sz w:val="24"/>
          <w:szCs w:val="24"/>
        </w:rPr>
        <w:t>05</w:t>
      </w:r>
      <w:r w:rsidRPr="005B421B">
        <w:rPr>
          <w:rFonts w:ascii="Times New Roman" w:hAnsi="Times New Roman"/>
          <w:sz w:val="24"/>
          <w:szCs w:val="24"/>
        </w:rPr>
        <w:t>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годов», администрация МО «Советское городское поселение»,</w:t>
      </w:r>
      <w:r w:rsidRPr="000E6F6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A7BFE" w:rsidRPr="000E6F62" w:rsidRDefault="00EA7BFE" w:rsidP="00EA7BFE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7BFE" w:rsidRPr="000E6F62" w:rsidRDefault="00EA7BFE" w:rsidP="00EA7BFE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0E6F62">
        <w:rPr>
          <w:rFonts w:ascii="Times New Roman" w:hAnsi="Times New Roman"/>
          <w:b/>
          <w:sz w:val="24"/>
          <w:szCs w:val="24"/>
        </w:rPr>
        <w:t>ПОСТАНОВЛЯЕТ:</w:t>
      </w:r>
    </w:p>
    <w:p w:rsidR="00EA7BFE" w:rsidRPr="000E6F62" w:rsidRDefault="00EA7BFE" w:rsidP="00EA7BFE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7BFE" w:rsidRDefault="00EA7BFE" w:rsidP="00833106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муниципальную программу </w:t>
      </w:r>
      <w:r w:rsidRPr="0003040E">
        <w:rPr>
          <w:rFonts w:ascii="Times New Roman" w:hAnsi="Times New Roman"/>
          <w:sz w:val="24"/>
          <w:szCs w:val="24"/>
        </w:rPr>
        <w:t xml:space="preserve"> «Развитие автомобильных дорог на территории</w:t>
      </w:r>
      <w:r>
        <w:rPr>
          <w:rFonts w:ascii="Times New Roman" w:hAnsi="Times New Roman"/>
          <w:sz w:val="24"/>
          <w:szCs w:val="24"/>
        </w:rPr>
        <w:t xml:space="preserve"> МО «Советское городское поселение» на 2025-2027 годы в соответствии с Приложением №1 к настоящему постановлению.</w:t>
      </w:r>
    </w:p>
    <w:p w:rsidR="00833106" w:rsidRDefault="00833106" w:rsidP="00833106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</w:p>
    <w:p w:rsidR="00EA7BFE" w:rsidRDefault="00EA7BFE" w:rsidP="00833106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 следующие постановления администрации МО «Советское городское поселение»:</w:t>
      </w:r>
    </w:p>
    <w:p w:rsidR="00EA7BFE" w:rsidRDefault="00EA7BFE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EA7BFE" w:rsidRDefault="00EA7BFE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№13 от 18.01.2023г.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EA7BFE" w:rsidRDefault="00EA7BFE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018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№39 от 03.03.2023г.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EA7BFE" w:rsidRDefault="00EA7BFE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018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№60 от 22.03.2023г.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EA7BFE" w:rsidRDefault="00EA7BFE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018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№101 от 04.05.2023г.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№313 от 26.12.2022г. «Об утверждении муниципальной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программы «Развитие автомобильных дорог на территории МО «Советское городское поселение» на 2023-2025 года»;</w:t>
      </w:r>
    </w:p>
    <w:p w:rsidR="00EA7BFE" w:rsidRDefault="00EA7BFE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018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№175 от 06.07.2023г.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EA7BFE" w:rsidRDefault="00EA7BFE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018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№195 от 19.07.2023г.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EA7BFE" w:rsidRDefault="00EA7BFE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018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№196 от 25.07.2023г.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601884" w:rsidRDefault="00601884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№214 от 24.08.2023г.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601884" w:rsidRDefault="00601884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№288 от 15.11.2023г.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601884" w:rsidRDefault="00601884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№294 от 17.11.2023г.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601884" w:rsidRDefault="00601884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№359 от 29.12.2023г.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601884" w:rsidRDefault="00601884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№7 от 12.01.2024г.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601884" w:rsidRDefault="00601884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№49 от 11.03.2024г.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601884" w:rsidRDefault="00601884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№186 от 08.08.2024г.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601884" w:rsidRDefault="00601884" w:rsidP="00833106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№215 от 05.09.2024г.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</w:t>
      </w:r>
      <w:r w:rsidR="00906207">
        <w:rPr>
          <w:rFonts w:ascii="Times New Roman" w:hAnsi="Times New Roman"/>
          <w:color w:val="000000"/>
          <w:sz w:val="24"/>
          <w:szCs w:val="24"/>
        </w:rPr>
        <w:t>;</w:t>
      </w:r>
    </w:p>
    <w:p w:rsidR="00906207" w:rsidRDefault="00906207" w:rsidP="00906207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№228 от 03.10.2024г. 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№313 от 26.12.2022г. «Об утверждении муниципальной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программы «Развитие автомобильных дорог на территории МО «Советское городское поселение» на 2023-2025 года»;</w:t>
      </w:r>
    </w:p>
    <w:p w:rsidR="00906207" w:rsidRDefault="00906207" w:rsidP="00906207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№301 от 29.11.2024г.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года»;</w:t>
      </w:r>
    </w:p>
    <w:p w:rsidR="00EA7BFE" w:rsidRDefault="00906207" w:rsidP="00906207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№333 от 20.12.2024г. «О внесении изменений в постановление администрации МО «Советское городское поселение»</w:t>
      </w:r>
      <w:r w:rsidRPr="00EA7B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№313 от 26.12.2022г. «Об утверждении муниципальной программы «Развитие автомобильных дорог на территории МО «Советское городское поселение» на 2023-2025 года».</w:t>
      </w:r>
    </w:p>
    <w:p w:rsidR="00906207" w:rsidRPr="0003040E" w:rsidRDefault="00906207" w:rsidP="00906207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0"/>
    <w:p w:rsidR="00EA7BFE" w:rsidRDefault="00EA7BFE" w:rsidP="00EA7BFE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01.01.2025г.</w:t>
      </w:r>
    </w:p>
    <w:p w:rsidR="00906207" w:rsidRDefault="00906207" w:rsidP="00EA7BFE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</w:p>
    <w:p w:rsidR="00EA7BFE" w:rsidRPr="000E6F62" w:rsidRDefault="00EA7BFE" w:rsidP="00833106">
      <w:pPr>
        <w:tabs>
          <w:tab w:val="left" w:pos="142"/>
          <w:tab w:val="left" w:pos="284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. Настоящее постановление разместить на официальном портале МО «Советское городское поселение», в официальном сетевом издании </w:t>
      </w:r>
      <w:proofErr w:type="spellStart"/>
      <w:r w:rsidRPr="000E6F62">
        <w:rPr>
          <w:rFonts w:ascii="Times New Roman" w:hAnsi="Times New Roman"/>
          <w:color w:val="000000"/>
          <w:sz w:val="24"/>
          <w:szCs w:val="24"/>
        </w:rPr>
        <w:t>NPAVRLO.ru</w:t>
      </w:r>
      <w:proofErr w:type="spellEnd"/>
      <w:r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33106" w:rsidRDefault="00833106" w:rsidP="0083310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09AA" w:rsidRPr="00B209AA" w:rsidRDefault="00EA7BFE" w:rsidP="00B20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B209AA" w:rsidRPr="00B209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209AA" w:rsidRPr="00B209AA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возложить на заместителя главы администрации МО «Советское городское поселение»  А.В. </w:t>
      </w:r>
      <w:proofErr w:type="spellStart"/>
      <w:r w:rsidR="00B209AA" w:rsidRPr="00B209AA">
        <w:rPr>
          <w:rFonts w:ascii="Times New Roman" w:hAnsi="Times New Roman" w:cs="Times New Roman"/>
          <w:sz w:val="24"/>
          <w:szCs w:val="24"/>
        </w:rPr>
        <w:t>Шарикову</w:t>
      </w:r>
      <w:proofErr w:type="spellEnd"/>
      <w:r w:rsidR="00B209AA" w:rsidRPr="00B209AA">
        <w:rPr>
          <w:rFonts w:ascii="Times New Roman" w:hAnsi="Times New Roman" w:cs="Times New Roman"/>
          <w:sz w:val="24"/>
          <w:szCs w:val="24"/>
        </w:rPr>
        <w:t>.</w:t>
      </w:r>
    </w:p>
    <w:p w:rsidR="00EA7BFE" w:rsidRDefault="00EA7BFE" w:rsidP="00EA7BF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09AA" w:rsidRDefault="00B209AA" w:rsidP="00EA7BF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09AA" w:rsidRDefault="00B209AA" w:rsidP="00EA7BF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09AA" w:rsidRPr="000E6F62" w:rsidRDefault="00B209AA" w:rsidP="00EA7BF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7BFE" w:rsidRPr="000E6F62" w:rsidRDefault="00B209AA" w:rsidP="00EA7B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OLE_LINK27"/>
      <w:bookmarkStart w:id="5" w:name="OLE_LINK28"/>
      <w:bookmarkStart w:id="6" w:name="OLE_LINK29"/>
      <w:r>
        <w:rPr>
          <w:rFonts w:ascii="Times New Roman" w:hAnsi="Times New Roman"/>
          <w:sz w:val="24"/>
          <w:szCs w:val="24"/>
        </w:rPr>
        <w:t>И. о. г</w:t>
      </w:r>
      <w:r w:rsidR="00EA7BFE" w:rsidRPr="000E6F62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EA7BFE" w:rsidRPr="000E6F62">
        <w:rPr>
          <w:rFonts w:ascii="Times New Roman" w:hAnsi="Times New Roman"/>
          <w:sz w:val="24"/>
          <w:szCs w:val="24"/>
        </w:rPr>
        <w:t xml:space="preserve">  администрации </w:t>
      </w:r>
      <w:r w:rsidR="00EA7BFE" w:rsidRPr="000E6F62">
        <w:rPr>
          <w:rFonts w:ascii="Times New Roman" w:hAnsi="Times New Roman"/>
          <w:sz w:val="24"/>
          <w:szCs w:val="24"/>
        </w:rPr>
        <w:tab/>
      </w:r>
      <w:bookmarkStart w:id="7" w:name="_GoBack"/>
      <w:bookmarkEnd w:id="4"/>
      <w:bookmarkEnd w:id="5"/>
      <w:bookmarkEnd w:id="6"/>
      <w:bookmarkEnd w:id="7"/>
      <w:r w:rsidR="00EA7BFE" w:rsidRPr="000E6F62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>Е.А. Усачева</w:t>
      </w:r>
    </w:p>
    <w:p w:rsidR="00EA7BFE" w:rsidRPr="000E6F62" w:rsidRDefault="00EA7BFE" w:rsidP="00EA7B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A7BFE" w:rsidRPr="000E6F62" w:rsidRDefault="00EA7BFE" w:rsidP="00EA7B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D37E2" w:rsidRDefault="002D37E2" w:rsidP="00EA7BFE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37E2" w:rsidRDefault="002D37E2" w:rsidP="00EA7BFE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37E2" w:rsidRDefault="002D37E2" w:rsidP="00EA7BFE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37E2" w:rsidRDefault="002D37E2" w:rsidP="00EA7BFE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37E2" w:rsidRDefault="002D37E2" w:rsidP="00EA7BFE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37E2" w:rsidRDefault="002D37E2" w:rsidP="00EA7BFE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37E2" w:rsidRDefault="002D37E2" w:rsidP="00EA7BFE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37E2" w:rsidRDefault="002D37E2" w:rsidP="00EA7BFE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37E2" w:rsidRDefault="002D37E2" w:rsidP="00EA7BFE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37E2" w:rsidRDefault="002D37E2" w:rsidP="00EA7BFE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37E2" w:rsidRDefault="002D37E2" w:rsidP="00EA7BFE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01884" w:rsidRDefault="00EA7BFE" w:rsidP="00EA7BFE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6F62">
        <w:rPr>
          <w:rFonts w:ascii="Times New Roman" w:hAnsi="Times New Roman"/>
          <w:i/>
          <w:color w:val="000000"/>
          <w:sz w:val="24"/>
          <w:szCs w:val="24"/>
        </w:rPr>
        <w:t>Разослано: дело, отдел бюджетной политики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 учета</w:t>
      </w:r>
      <w:r w:rsidRPr="000E6F6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сайт, </w:t>
      </w:r>
      <w:r w:rsidRPr="000E6F62">
        <w:rPr>
          <w:rFonts w:ascii="Times New Roman" w:hAnsi="Times New Roman"/>
          <w:i/>
          <w:color w:val="000000"/>
          <w:sz w:val="24"/>
          <w:szCs w:val="24"/>
        </w:rPr>
        <w:t xml:space="preserve">портал </w:t>
      </w:r>
      <w:proofErr w:type="spellStart"/>
      <w:r w:rsidRPr="000E6F62">
        <w:rPr>
          <w:rFonts w:ascii="Times New Roman" w:hAnsi="Times New Roman"/>
          <w:i/>
          <w:color w:val="000000"/>
          <w:sz w:val="24"/>
          <w:szCs w:val="24"/>
        </w:rPr>
        <w:t>NPAVRLO.ru</w:t>
      </w:r>
      <w:proofErr w:type="spellEnd"/>
    </w:p>
    <w:p w:rsidR="00601884" w:rsidRDefault="00601884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br w:type="page"/>
      </w:r>
    </w:p>
    <w:bookmarkEnd w:id="1"/>
    <w:bookmarkEnd w:id="2"/>
    <w:p w:rsidR="00601884" w:rsidRPr="005B421B" w:rsidRDefault="00601884" w:rsidP="00601884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5B421B">
        <w:rPr>
          <w:rStyle w:val="af4"/>
          <w:rFonts w:ascii="Times New Roman" w:hAnsi="Times New Roman"/>
          <w:b w:val="0"/>
        </w:rPr>
        <w:lastRenderedPageBreak/>
        <w:t>Приложение 1</w:t>
      </w:r>
    </w:p>
    <w:p w:rsidR="00601884" w:rsidRPr="005B421B" w:rsidRDefault="00601884" w:rsidP="00601884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5B421B">
        <w:rPr>
          <w:rStyle w:val="af4"/>
          <w:rFonts w:ascii="Times New Roman" w:hAnsi="Times New Roman"/>
          <w:b w:val="0"/>
        </w:rPr>
        <w:t xml:space="preserve">к постановлению администрации </w:t>
      </w:r>
    </w:p>
    <w:p w:rsidR="00601884" w:rsidRPr="005B421B" w:rsidRDefault="00601884" w:rsidP="00601884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5B421B">
        <w:rPr>
          <w:rStyle w:val="af4"/>
          <w:rFonts w:ascii="Times New Roman" w:hAnsi="Times New Roman"/>
          <w:b w:val="0"/>
        </w:rPr>
        <w:t xml:space="preserve">МО "Советское городское поселение" </w:t>
      </w:r>
    </w:p>
    <w:p w:rsidR="00601884" w:rsidRPr="004F1250" w:rsidRDefault="00601884" w:rsidP="00601884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5B421B">
        <w:rPr>
          <w:rStyle w:val="af4"/>
          <w:rFonts w:ascii="Times New Roman" w:hAnsi="Times New Roman"/>
          <w:b w:val="0"/>
        </w:rPr>
        <w:t xml:space="preserve">№ </w:t>
      </w:r>
      <w:r w:rsidR="005B421B" w:rsidRPr="005B421B">
        <w:rPr>
          <w:rStyle w:val="af4"/>
          <w:rFonts w:ascii="Times New Roman" w:hAnsi="Times New Roman"/>
          <w:b w:val="0"/>
        </w:rPr>
        <w:t>355</w:t>
      </w:r>
      <w:r w:rsidRPr="005B421B">
        <w:rPr>
          <w:rStyle w:val="af4"/>
          <w:rFonts w:ascii="Times New Roman" w:hAnsi="Times New Roman"/>
          <w:b w:val="0"/>
        </w:rPr>
        <w:t xml:space="preserve">  от</w:t>
      </w:r>
      <w:r w:rsidR="005B421B" w:rsidRPr="005B421B">
        <w:rPr>
          <w:rStyle w:val="af4"/>
          <w:rFonts w:ascii="Times New Roman" w:hAnsi="Times New Roman"/>
          <w:b w:val="0"/>
        </w:rPr>
        <w:t xml:space="preserve"> 23.12</w:t>
      </w:r>
      <w:r w:rsidRPr="005B421B">
        <w:rPr>
          <w:rStyle w:val="af4"/>
          <w:rFonts w:ascii="Times New Roman" w:hAnsi="Times New Roman"/>
          <w:b w:val="0"/>
        </w:rPr>
        <w:t>.2024</w:t>
      </w:r>
    </w:p>
    <w:p w:rsidR="0003040E" w:rsidRPr="0003040E" w:rsidRDefault="0003040E" w:rsidP="0003040E">
      <w:pPr>
        <w:tabs>
          <w:tab w:val="left" w:pos="48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        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Паспорт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 xml:space="preserve">«Развитие автомобильных дорог на территории МО «Советское городское поселение» 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088"/>
      </w:tblGrid>
      <w:tr w:rsidR="0003040E" w:rsidRPr="0003040E" w:rsidTr="0003040E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601884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202</w:t>
            </w:r>
            <w:r w:rsidR="00601884">
              <w:rPr>
                <w:rFonts w:ascii="Times New Roman" w:hAnsi="Times New Roman"/>
                <w:sz w:val="24"/>
                <w:szCs w:val="24"/>
              </w:rPr>
              <w:t>5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>-202</w:t>
            </w:r>
            <w:r w:rsidR="00601884">
              <w:rPr>
                <w:rFonts w:ascii="Times New Roman" w:hAnsi="Times New Roman"/>
                <w:sz w:val="24"/>
                <w:szCs w:val="24"/>
              </w:rPr>
              <w:t>7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03040E" w:rsidRPr="0003040E" w:rsidTr="0003040E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03040E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«Советское городское поселение» Выборгского района Ленинградской области</w:t>
            </w:r>
          </w:p>
        </w:tc>
      </w:tr>
      <w:tr w:rsidR="0003040E" w:rsidRPr="0003040E" w:rsidTr="0003040E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040E" w:rsidRPr="0003040E" w:rsidTr="0003040E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Участники муниципальной </w:t>
            </w:r>
            <w:r w:rsidRPr="0003040E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Администрация МО «Советское городское поселение». Организации, предприятия, Совет депутатов МО «Советское городское поселение»</w:t>
            </w:r>
          </w:p>
        </w:tc>
      </w:tr>
      <w:tr w:rsidR="0003040E" w:rsidRPr="0003040E" w:rsidTr="0003040E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функционирования и </w:t>
            </w:r>
            <w:proofErr w:type="gramStart"/>
            <w:r w:rsidRPr="0003040E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gramEnd"/>
            <w:r w:rsidRPr="0003040E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для увеличения мобильности и улучшения качества жизни населения, стабильного экономического роста экономики, повышения инвестиционной привлекательности и транспортной доступности населенных пунктов поселения;</w:t>
            </w:r>
          </w:p>
        </w:tc>
      </w:tr>
      <w:tr w:rsidR="0003040E" w:rsidRPr="0003040E" w:rsidTr="0003040E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>сохранение существующей дорожной сети поселения, повышение ее транспортно-эксплуатационного состояния за счет проведения  комплекса работ по  ремонту автомобильных дорог;</w:t>
            </w:r>
          </w:p>
          <w:p w:rsidR="0003040E" w:rsidRPr="0003040E" w:rsidRDefault="0003040E" w:rsidP="00030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 xml:space="preserve">совершенствование и развитие сети автомобильных дорог для реализации потенциала социально-экономического развития муниципального образования,  </w:t>
            </w:r>
          </w:p>
          <w:p w:rsidR="0003040E" w:rsidRPr="0003040E" w:rsidRDefault="0003040E" w:rsidP="00030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- обеспечение связи населенных пунктов, имеющих перспективы развития, по автомобильным дорогам с твердым покрытием для обеспечения их транспортной доступности и улучшения условий жизни населения;</w:t>
            </w:r>
          </w:p>
          <w:p w:rsidR="0003040E" w:rsidRPr="0003040E" w:rsidRDefault="0003040E" w:rsidP="00030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содержание территорий населенных пунктов МО «Советское городское поселение» Выборгского района Ленинградской области</w:t>
            </w:r>
          </w:p>
          <w:p w:rsidR="0003040E" w:rsidRPr="0003040E" w:rsidRDefault="0003040E" w:rsidP="00030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40E" w:rsidRPr="0003040E" w:rsidTr="0003040E">
        <w:trPr>
          <w:trHeight w:val="4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Ожидаемые (конечные) результаты реализации </w:t>
            </w:r>
            <w:r w:rsidRPr="0003040E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составит   20%.</w:t>
            </w:r>
          </w:p>
          <w:p w:rsidR="0003040E" w:rsidRPr="0003040E" w:rsidRDefault="0003040E" w:rsidP="00030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Всего в результате реализации комплекса мероприятий, предусмотренных в  программе, планируется:</w:t>
            </w:r>
          </w:p>
          <w:p w:rsidR="0003040E" w:rsidRPr="0003040E" w:rsidRDefault="0003040E" w:rsidP="00030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- прирост протяженности автомобильных дорог местного значения, соответствующих нормативным требованиям к транспортно-эксплуатационным показателям, введенных в эксплуатацию после работ  по ремонту -   1   км; </w:t>
            </w:r>
          </w:p>
          <w:p w:rsidR="0003040E" w:rsidRPr="0003040E" w:rsidRDefault="0003040E" w:rsidP="00030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- общая площадь дорог, подлежащих механизированной уборке 326,0(тыс. м</w:t>
            </w:r>
            <w:proofErr w:type="gramStart"/>
            <w:r w:rsidRPr="0003040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3040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3040E" w:rsidRPr="0003040E" w:rsidRDefault="0003040E" w:rsidP="00030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- паспортизация автомобильных дорог общего пользования местного значения.</w:t>
            </w:r>
          </w:p>
        </w:tc>
      </w:tr>
      <w:tr w:rsidR="0003040E" w:rsidRPr="0003040E" w:rsidTr="0003040E">
        <w:trPr>
          <w:trHeight w:val="4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</w:t>
            </w:r>
            <w:r w:rsidRPr="0003040E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-</w:t>
            </w:r>
          </w:p>
        </w:tc>
      </w:tr>
      <w:tr w:rsidR="0003040E" w:rsidRPr="0003040E" w:rsidTr="0003040E">
        <w:trPr>
          <w:trHeight w:val="4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03040E" w:rsidRPr="0003040E" w:rsidTr="0003040E">
        <w:trPr>
          <w:trHeight w:val="4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2037B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6B0023" w:rsidRPr="0002037B">
              <w:rPr>
                <w:rFonts w:ascii="Times New Roman" w:hAnsi="Times New Roman"/>
                <w:sz w:val="24"/>
                <w:szCs w:val="24"/>
              </w:rPr>
              <w:t>19 245 000,00</w:t>
            </w:r>
            <w:r w:rsidRPr="0002037B">
              <w:rPr>
                <w:rFonts w:ascii="Times New Roman" w:hAnsi="Times New Roman"/>
                <w:sz w:val="24"/>
                <w:szCs w:val="24"/>
              </w:rPr>
              <w:t xml:space="preserve"> руб. в том числе:</w:t>
            </w:r>
          </w:p>
          <w:p w:rsidR="0003040E" w:rsidRPr="0002037B" w:rsidRDefault="001365A5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7B">
              <w:rPr>
                <w:rFonts w:ascii="Times New Roman" w:hAnsi="Times New Roman"/>
                <w:sz w:val="24"/>
                <w:szCs w:val="24"/>
              </w:rPr>
              <w:t>202</w:t>
            </w:r>
            <w:r w:rsidR="006B0023" w:rsidRPr="0002037B">
              <w:rPr>
                <w:rFonts w:ascii="Times New Roman" w:hAnsi="Times New Roman"/>
                <w:sz w:val="24"/>
                <w:szCs w:val="24"/>
              </w:rPr>
              <w:t>5</w:t>
            </w:r>
            <w:r w:rsidRPr="0002037B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6B0023" w:rsidRPr="0002037B">
              <w:rPr>
                <w:rFonts w:ascii="Times New Roman" w:hAnsi="Times New Roman"/>
                <w:sz w:val="24"/>
                <w:szCs w:val="24"/>
              </w:rPr>
              <w:t>6 094 200,00</w:t>
            </w:r>
            <w:r w:rsidR="0003040E" w:rsidRPr="0002037B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3040E" w:rsidRPr="0002037B" w:rsidRDefault="001365A5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7B">
              <w:rPr>
                <w:rFonts w:ascii="Times New Roman" w:hAnsi="Times New Roman"/>
                <w:sz w:val="24"/>
                <w:szCs w:val="24"/>
              </w:rPr>
              <w:t>202</w:t>
            </w:r>
            <w:r w:rsidR="006B0023" w:rsidRPr="0002037B">
              <w:rPr>
                <w:rFonts w:ascii="Times New Roman" w:hAnsi="Times New Roman"/>
                <w:sz w:val="24"/>
                <w:szCs w:val="24"/>
              </w:rPr>
              <w:t>6</w:t>
            </w:r>
            <w:r w:rsidRPr="0002037B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6B0023" w:rsidRPr="0002037B">
              <w:rPr>
                <w:rFonts w:ascii="Times New Roman" w:hAnsi="Times New Roman"/>
                <w:sz w:val="24"/>
                <w:szCs w:val="24"/>
              </w:rPr>
              <w:t>6 439 600,00</w:t>
            </w:r>
            <w:r w:rsidR="0003040E" w:rsidRPr="0002037B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03040E" w:rsidRPr="0002037B" w:rsidRDefault="001365A5" w:rsidP="006B0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7B">
              <w:rPr>
                <w:rFonts w:ascii="Times New Roman" w:hAnsi="Times New Roman"/>
                <w:sz w:val="24"/>
                <w:szCs w:val="24"/>
              </w:rPr>
              <w:t>202</w:t>
            </w:r>
            <w:r w:rsidR="006B0023" w:rsidRPr="0002037B">
              <w:rPr>
                <w:rFonts w:ascii="Times New Roman" w:hAnsi="Times New Roman"/>
                <w:sz w:val="24"/>
                <w:szCs w:val="24"/>
              </w:rPr>
              <w:t>7</w:t>
            </w:r>
            <w:r w:rsidRPr="00020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40E" w:rsidRPr="0002037B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6B0023" w:rsidRPr="0002037B">
              <w:rPr>
                <w:rFonts w:ascii="Times New Roman" w:hAnsi="Times New Roman"/>
                <w:sz w:val="24"/>
                <w:szCs w:val="24"/>
              </w:rPr>
              <w:t>6 711 200,00</w:t>
            </w:r>
            <w:r w:rsidRPr="00020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40E" w:rsidRPr="0002037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03040E" w:rsidRPr="0003040E" w:rsidTr="0003040E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Размеры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3040E" w:rsidRDefault="0003040E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Pr="0003040E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1. Общая характеристика, основные проблемы и прогноз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развития сферы реализации муниципальной программы.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A98">
        <w:rPr>
          <w:rFonts w:ascii="Times New Roman" w:hAnsi="Times New Roman"/>
          <w:sz w:val="24"/>
          <w:szCs w:val="24"/>
        </w:rPr>
        <w:t xml:space="preserve">Автомобильные дороги имеют </w:t>
      </w:r>
      <w:proofErr w:type="gramStart"/>
      <w:r w:rsidRPr="00750A98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750A98">
        <w:rPr>
          <w:rFonts w:ascii="Times New Roman" w:hAnsi="Times New Roman"/>
          <w:sz w:val="24"/>
          <w:szCs w:val="24"/>
        </w:rPr>
        <w:t xml:space="preserve"> для социально-экономического развития МО «Советское городское поселение». Они связывают  территорию поселения, обеспечивают жизнедеятельность всех  населенных пунктов, определяют возможности развития муниципального образования, по ним осуществляются   автомобильные перевозки грузов и пассажиров. На сегодняшний день МО «Советское городское поселение имеет в своём составе 1</w:t>
      </w:r>
      <w:r w:rsidR="00BA3CDD" w:rsidRPr="00750A98">
        <w:rPr>
          <w:rFonts w:ascii="Times New Roman" w:hAnsi="Times New Roman"/>
          <w:sz w:val="24"/>
          <w:szCs w:val="24"/>
        </w:rPr>
        <w:t>0</w:t>
      </w:r>
      <w:r w:rsidRPr="00750A98">
        <w:rPr>
          <w:rFonts w:ascii="Times New Roman" w:hAnsi="Times New Roman"/>
          <w:sz w:val="24"/>
          <w:szCs w:val="24"/>
        </w:rPr>
        <w:t xml:space="preserve"> населенных пунктов: гп. Советский, пос. Соколинское, пос. Матросово, пос. Токарево, пос. Дятлов</w:t>
      </w:r>
      <w:r w:rsidR="00BA3CDD" w:rsidRPr="00750A98">
        <w:rPr>
          <w:rFonts w:ascii="Times New Roman" w:hAnsi="Times New Roman"/>
          <w:sz w:val="24"/>
          <w:szCs w:val="24"/>
        </w:rPr>
        <w:t>о, пос. Черничное, пос</w:t>
      </w:r>
      <w:proofErr w:type="gramStart"/>
      <w:r w:rsidR="00BA3CDD" w:rsidRPr="00750A98">
        <w:rPr>
          <w:rFonts w:ascii="Times New Roman" w:hAnsi="Times New Roman"/>
          <w:sz w:val="24"/>
          <w:szCs w:val="24"/>
        </w:rPr>
        <w:t>.М</w:t>
      </w:r>
      <w:proofErr w:type="gramEnd"/>
      <w:r w:rsidR="00BA3CDD" w:rsidRPr="00750A98">
        <w:rPr>
          <w:rFonts w:ascii="Times New Roman" w:hAnsi="Times New Roman"/>
          <w:sz w:val="24"/>
          <w:szCs w:val="24"/>
        </w:rPr>
        <w:t xml:space="preserve">едянка, </w:t>
      </w:r>
      <w:r w:rsidRPr="00750A98">
        <w:rPr>
          <w:rFonts w:ascii="Times New Roman" w:hAnsi="Times New Roman"/>
          <w:sz w:val="24"/>
          <w:szCs w:val="24"/>
        </w:rPr>
        <w:t>пос. Свекловичное, пос. Свердлово, пос. Ландышевка.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В настоящее время большинство предприятий экономики поселения, а также значительная часть населенных пунктов не имеют других подъездных путей, кроме автомобильных дорог, что предопределяет безальтернативное использование автомобильного транспорта.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В современных условиях от состояния автомобильных дорог зависит себестоимость товаров и услуг, производительность труда, конкурентоспособность и эффективность работы многих отраслей экономики. В свою очередь, развитие дорожной сети определяет скорость и интенсивность обмена товарами и услугами, возможности освоения новых территорий и ресурсов, способствует повышению инвестиционного потенциала поселения и росту качества жизни населения.</w:t>
      </w:r>
    </w:p>
    <w:p w:rsidR="0003040E" w:rsidRPr="004F1250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A98">
        <w:rPr>
          <w:rFonts w:ascii="Times New Roman" w:hAnsi="Times New Roman"/>
          <w:color w:val="000000"/>
          <w:sz w:val="24"/>
          <w:szCs w:val="24"/>
        </w:rPr>
        <w:t>По состоянию на 01.01.202</w:t>
      </w:r>
      <w:r w:rsidR="00BA3CDD" w:rsidRPr="00750A98">
        <w:rPr>
          <w:rFonts w:ascii="Times New Roman" w:hAnsi="Times New Roman"/>
          <w:color w:val="000000"/>
          <w:sz w:val="24"/>
          <w:szCs w:val="24"/>
        </w:rPr>
        <w:t>5</w:t>
      </w:r>
      <w:r w:rsidRPr="00750A98">
        <w:rPr>
          <w:rFonts w:ascii="Times New Roman" w:hAnsi="Times New Roman"/>
          <w:color w:val="000000"/>
          <w:sz w:val="24"/>
          <w:szCs w:val="24"/>
        </w:rPr>
        <w:t xml:space="preserve"> г. протяженность автомобильных дорог общего пользования местного значения составляет 84 084 кв.м. Из общей протяженности автомобильных дорог общего пользования местного значения 9936 кв</w:t>
      </w:r>
      <w:proofErr w:type="gramStart"/>
      <w:r w:rsidRPr="00750A98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750A98">
        <w:rPr>
          <w:rFonts w:ascii="Times New Roman" w:hAnsi="Times New Roman"/>
          <w:color w:val="000000"/>
          <w:sz w:val="24"/>
          <w:szCs w:val="24"/>
        </w:rPr>
        <w:t xml:space="preserve"> имеют усовершенствованное покрытие, грунтовые  74112 кв.м.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1250">
        <w:rPr>
          <w:rFonts w:ascii="Times New Roman" w:hAnsi="Times New Roman"/>
          <w:sz w:val="24"/>
          <w:szCs w:val="24"/>
        </w:rPr>
        <w:t>В настоящее время одним из наиболее существенных инфраструктурных ограничений</w:t>
      </w:r>
      <w:r w:rsidRPr="0003040E">
        <w:rPr>
          <w:rFonts w:ascii="Times New Roman" w:hAnsi="Times New Roman"/>
          <w:sz w:val="24"/>
          <w:szCs w:val="24"/>
        </w:rPr>
        <w:t xml:space="preserve"> является несоответствие уровня развития автомобильных дорог темпам социально-экономического развития. Высокие темпы роста спроса на автомобильные перевозки, численности автотранспортных средств и уровня автомобилизации не сопровождаются соответствующими темпами развития дорожной сети.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Уровень развития автомобильных дорог общего пользования местного значения не в полной мере отвечает потребностям населения и экономики поселения. Это связано со следующими причинами: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1) низкий технический уровень автомобильных дорог общего пользования местного значения – 88 % от общей протяженности этих дорог имеют покрытия переходного типа и грунтовые покрытия;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2) доля автомобильных дорог общего пользования местного значения, соответствующих нормативным требованиям к транспортно-эксплуатационным показателям, составляет 11,8 %, остальные дороги нуждаются в неотложном проведении работ по реконструкции или ремонту;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3) низкий уровень инженерного оборудования и </w:t>
      </w:r>
      <w:proofErr w:type="gramStart"/>
      <w:r w:rsidRPr="0003040E">
        <w:rPr>
          <w:rFonts w:ascii="Times New Roman" w:hAnsi="Times New Roman"/>
          <w:sz w:val="24"/>
          <w:szCs w:val="24"/>
        </w:rPr>
        <w:t>обустройства</w:t>
      </w:r>
      <w:proofErr w:type="gramEnd"/>
      <w:r w:rsidRPr="0003040E">
        <w:rPr>
          <w:rFonts w:ascii="Times New Roman" w:hAnsi="Times New Roman"/>
          <w:sz w:val="24"/>
          <w:szCs w:val="24"/>
        </w:rPr>
        <w:t xml:space="preserve"> автомобильных дорог  (пешеходными переходами, тротуарами, техническими средствами организации движения, элементами системы освещения и т.д.);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4) </w:t>
      </w:r>
      <w:r w:rsidRPr="0003040E">
        <w:rPr>
          <w:rFonts w:ascii="Times New Roman" w:hAnsi="Times New Roman"/>
          <w:color w:val="000000" w:themeColor="text1"/>
          <w:sz w:val="24"/>
          <w:szCs w:val="24"/>
        </w:rPr>
        <w:t>около 20%</w:t>
      </w:r>
      <w:r w:rsidRPr="0003040E">
        <w:rPr>
          <w:rFonts w:ascii="Times New Roman" w:hAnsi="Times New Roman"/>
          <w:sz w:val="24"/>
          <w:szCs w:val="24"/>
        </w:rPr>
        <w:t xml:space="preserve"> от общей протяженности автомобильных дорог общего пользования местного значения проходит по территории  населенных пунктов поселения, что приводит к снижению скорости движения транспортных потоков и росту числа и тяжести дорожно-транспортных происшествий.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В последние годы имеющихся средств недостаточно для ликвидации </w:t>
      </w:r>
      <w:proofErr w:type="spellStart"/>
      <w:r w:rsidRPr="0003040E">
        <w:rPr>
          <w:rFonts w:ascii="Times New Roman" w:hAnsi="Times New Roman"/>
          <w:sz w:val="24"/>
          <w:szCs w:val="24"/>
        </w:rPr>
        <w:t>недоремонта</w:t>
      </w:r>
      <w:proofErr w:type="spellEnd"/>
      <w:r w:rsidRPr="0003040E">
        <w:rPr>
          <w:rFonts w:ascii="Times New Roman" w:hAnsi="Times New Roman"/>
          <w:sz w:val="24"/>
          <w:szCs w:val="24"/>
        </w:rPr>
        <w:t>, проведения реконструкции и нового строительства, выполнения полного комплекса работ по содержанию, ремонту и капитальному ремонту автомобильных дорог в соответствии с нормативами.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Несоответствие автомобильных дорог потребностям населения и  экономики является сдерживающим фактором для социально-экономического развития поселения.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040E">
        <w:rPr>
          <w:rFonts w:ascii="Times New Roman" w:hAnsi="Times New Roman"/>
          <w:sz w:val="24"/>
          <w:szCs w:val="24"/>
        </w:rPr>
        <w:t xml:space="preserve">Недостаток автомобильных дорог в сельской местности сдерживает рост сельскохозяйственного производства, снижает доступность для сельского населения </w:t>
      </w:r>
      <w:r w:rsidRPr="0003040E">
        <w:rPr>
          <w:rFonts w:ascii="Times New Roman" w:hAnsi="Times New Roman"/>
          <w:sz w:val="24"/>
          <w:szCs w:val="24"/>
        </w:rPr>
        <w:lastRenderedPageBreak/>
        <w:t>образовательных, медицинских, культурных и торгово-бытовых услуг, не позволяет ликвидировать отставание сельских поселений от городских по уровню и условиям жизнедеятельности.</w:t>
      </w:r>
      <w:proofErr w:type="gramEnd"/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Отсутствие или низкое качество дорожной сети приводит к сворачиванию сельскохозяйственного производства, оттоку населения из сельской местности. Затраты на перевозки по грунтовым дорогам увеличиваются в 3-4 раза по сравнению с перевозками по дорогам с усовершенствованным покрытием.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Для удовлетворения растущего спроса на автомобильные перевозки необходимо обеспечить развитие дорожной сети, направленное на повышение пропускной способности и улучшение транспортно-эксплуатационного состояния автомобильных дорог, снижение аварийности и сокращение удельных расходов автотранспорта.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В поселении также имеется 70 многоквартирных домов (далее МКД), из которых 30 требуют ремонта дворовых территорий МКД, проездов к дворовым территориям МКД, что составляет 42,8 %.</w:t>
      </w:r>
    </w:p>
    <w:p w:rsid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        В связи с этим возникла необходимость разработки муниципальной программы "Развитие автомобильных дорог МО «Советское городское поселение» Выборгского района Ленинградской области".</w:t>
      </w:r>
      <w:bookmarkStart w:id="8" w:name="Par151"/>
      <w:bookmarkEnd w:id="8"/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 xml:space="preserve">2. Приоритеты, цели, задачи и ожидаемые результаты в сфере реализации 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муниципальной программы.</w:t>
      </w:r>
      <w:bookmarkStart w:id="9" w:name="Par182"/>
      <w:bookmarkEnd w:id="9"/>
    </w:p>
    <w:p w:rsidR="0003040E" w:rsidRPr="0003040E" w:rsidRDefault="0003040E" w:rsidP="000304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Главными целями развития МО «Советское городское поселение» являются сохранение наиболее благоприятных условий проживания населения и обеспечение устойчивого развития территории, поэтому задачи Программы связаны с приоритетными направлениями транспортного развития.</w:t>
      </w:r>
    </w:p>
    <w:p w:rsidR="0003040E" w:rsidRPr="0003040E" w:rsidRDefault="0003040E" w:rsidP="000304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03040E">
        <w:rPr>
          <w:rFonts w:ascii="Times New Roman" w:hAnsi="Times New Roman"/>
          <w:color w:val="000000"/>
          <w:sz w:val="24"/>
          <w:szCs w:val="24"/>
        </w:rPr>
        <w:t>Приоритетным направлением дорожной политики является совершенствование и развитие сети местных автомобильных дорог в составе межрегиональных транспортных коридоров. Для решения указанной задачи необходимо обеспечить круглогодичное сообщение местных автомобильных дорог с региональной сетью автомобильных дорог Выборгского района Ленинградской области.</w:t>
      </w:r>
    </w:p>
    <w:p w:rsidR="0003040E" w:rsidRPr="0003040E" w:rsidRDefault="0003040E" w:rsidP="000304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          Результатом финансирования дорожного хозяйства МО «Советское городское поселение» является высокая эффективность реализации мероприятий по совершенствованию и развитию сети местных автомобильных дорог. Улучшение технико-эксплуатационного состояния дорожной сети, обеспечение надежной связи промышленных и транспортных предприятий и комплексов с сетью региональных автомобильных дорог и обеспечение транспортной связи между населенными пунктами способствуют росту экономической активности, снижению транспортных издержек, повышению конкурентоспособности отечественных производителей и улучшению условий жизни населения.</w:t>
      </w:r>
    </w:p>
    <w:p w:rsidR="0003040E" w:rsidRPr="0003040E" w:rsidRDefault="0003040E" w:rsidP="000304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Целями Программы являются:</w:t>
      </w:r>
    </w:p>
    <w:p w:rsidR="0003040E" w:rsidRPr="0003040E" w:rsidRDefault="0003040E" w:rsidP="000304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-обеспечение устойчивого функционирования и </w:t>
      </w:r>
      <w:proofErr w:type="gramStart"/>
      <w:r w:rsidRPr="0003040E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03040E">
        <w:rPr>
          <w:rFonts w:ascii="Times New Roman" w:hAnsi="Times New Roman"/>
          <w:sz w:val="24"/>
          <w:szCs w:val="24"/>
        </w:rPr>
        <w:t xml:space="preserve"> автомобильных дорог для увеличения мобильности и улучшения качества жизни населения, стабильного экономического роста экономики, повышения инвестиционной привлекательности и транспортной доступности населенных пунктов поселения;</w:t>
      </w:r>
      <w:r w:rsidR="00BA3CDD">
        <w:rPr>
          <w:rFonts w:ascii="Times New Roman" w:hAnsi="Times New Roman"/>
          <w:sz w:val="24"/>
          <w:szCs w:val="24"/>
        </w:rPr>
        <w:t xml:space="preserve"> </w:t>
      </w:r>
      <w:r w:rsidRPr="0003040E">
        <w:rPr>
          <w:rFonts w:ascii="Times New Roman" w:hAnsi="Times New Roman"/>
          <w:sz w:val="24"/>
          <w:szCs w:val="24"/>
        </w:rPr>
        <w:t>Основные задачи Программы: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38"/>
      </w:tblGrid>
      <w:tr w:rsidR="0003040E" w:rsidRPr="0003040E" w:rsidTr="0003040E">
        <w:trPr>
          <w:tblCellSpacing w:w="5" w:type="nil"/>
        </w:trPr>
        <w:tc>
          <w:tcPr>
            <w:tcW w:w="9638" w:type="dxa"/>
          </w:tcPr>
          <w:p w:rsidR="0003040E" w:rsidRPr="0003040E" w:rsidRDefault="0003040E" w:rsidP="00030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-сохранение существующей дорожной сети поселения, повышение ее транспортно-эксплуатационного состояния за счет проведения комплекса работ по  ремонту автомобильных дорог;</w:t>
            </w:r>
          </w:p>
        </w:tc>
      </w:tr>
      <w:tr w:rsidR="0003040E" w:rsidRPr="0003040E" w:rsidTr="0003040E">
        <w:trPr>
          <w:tblCellSpacing w:w="5" w:type="nil"/>
        </w:trPr>
        <w:tc>
          <w:tcPr>
            <w:tcW w:w="9638" w:type="dxa"/>
          </w:tcPr>
          <w:p w:rsidR="0003040E" w:rsidRPr="0003040E" w:rsidRDefault="0003040E" w:rsidP="00030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-совершенствование и развитие сети автомобильных дорог для реализации потенциала социально-экономического развития муниципального образования, </w:t>
            </w:r>
          </w:p>
        </w:tc>
      </w:tr>
      <w:tr w:rsidR="0003040E" w:rsidRPr="0003040E" w:rsidTr="0003040E">
        <w:trPr>
          <w:tblCellSpacing w:w="5" w:type="nil"/>
        </w:trPr>
        <w:tc>
          <w:tcPr>
            <w:tcW w:w="9638" w:type="dxa"/>
          </w:tcPr>
          <w:p w:rsidR="0003040E" w:rsidRPr="0003040E" w:rsidRDefault="0003040E" w:rsidP="00030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-обеспечение связи населенных пунктов, имеющих перспективы развития, по автомобильным дорогам с твердым покрытием для обеспечения их транспортной доступности и улучшения условий жизни населения;</w:t>
            </w:r>
          </w:p>
        </w:tc>
      </w:tr>
      <w:tr w:rsidR="0003040E" w:rsidRPr="0003040E" w:rsidTr="0003040E">
        <w:trPr>
          <w:tblCellSpacing w:w="5" w:type="nil"/>
        </w:trPr>
        <w:tc>
          <w:tcPr>
            <w:tcW w:w="9638" w:type="dxa"/>
          </w:tcPr>
          <w:p w:rsidR="0003040E" w:rsidRPr="0003040E" w:rsidRDefault="0003040E" w:rsidP="00030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-содержание территорий населенных пунктов МО «Советское городское поселение» Выборгского района Ленинградской области.</w:t>
            </w:r>
          </w:p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задача программы: совершенствование и развитие сети автомобильных дорог для реализации потенциала социально-экономического развития муниципального </w:t>
            </w:r>
            <w:r w:rsidRPr="000304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образования.</w:t>
            </w:r>
          </w:p>
          <w:p w:rsidR="0003040E" w:rsidRPr="0003040E" w:rsidRDefault="0003040E" w:rsidP="000304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Сведения о порядке сбора информации и методике расчета показателя  (индикатора) муниципальной программы представлены в Приложении </w:t>
            </w:r>
            <w:r w:rsidR="00750A98">
              <w:rPr>
                <w:rFonts w:ascii="Times New Roman" w:hAnsi="Times New Roman"/>
                <w:sz w:val="24"/>
                <w:szCs w:val="24"/>
              </w:rPr>
              <w:t>2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 «</w:t>
            </w:r>
            <w:r w:rsidRPr="000304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автомобильных дорог на территории МО «Приморское городское поселение»»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40E" w:rsidRPr="0003040E" w:rsidRDefault="0003040E" w:rsidP="00750A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Сведения о показателях (индикаторах) муниципальной программы представлены в Приложении </w:t>
            </w:r>
            <w:r w:rsidR="00750A98">
              <w:rPr>
                <w:rFonts w:ascii="Times New Roman" w:hAnsi="Times New Roman"/>
                <w:sz w:val="24"/>
                <w:szCs w:val="24"/>
              </w:rPr>
              <w:t>3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 «</w:t>
            </w:r>
            <w:r w:rsidRPr="000304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автомобильных дорог на территории МО «Приморское городское поселение»»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left="1069"/>
        <w:outlineLvl w:val="2"/>
        <w:rPr>
          <w:rStyle w:val="FontStyle11"/>
          <w:rFonts w:eastAsia="Arial Unicode MS"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 xml:space="preserve">         3. </w:t>
      </w:r>
      <w:r w:rsidRPr="0003040E">
        <w:rPr>
          <w:rFonts w:ascii="Times New Roman" w:eastAsia="Arial Unicode MS" w:hAnsi="Times New Roman"/>
          <w:b/>
          <w:sz w:val="24"/>
          <w:szCs w:val="24"/>
        </w:rPr>
        <w:t>Информация о проектах и комплексах процессных мероприятий</w:t>
      </w:r>
    </w:p>
    <w:p w:rsidR="0003040E" w:rsidRPr="0003040E" w:rsidRDefault="0003040E" w:rsidP="0003040E">
      <w:pPr>
        <w:pStyle w:val="Style1"/>
        <w:widowControl/>
        <w:tabs>
          <w:tab w:val="left" w:pos="0"/>
        </w:tabs>
        <w:jc w:val="both"/>
        <w:rPr>
          <w:color w:val="000000"/>
        </w:rPr>
      </w:pPr>
      <w:r w:rsidRPr="0003040E">
        <w:rPr>
          <w:rStyle w:val="FontStyle11"/>
          <w:rFonts w:eastAsia="Bitstream Vera Sans"/>
          <w:bCs w:val="0"/>
          <w:color w:val="000000"/>
          <w:sz w:val="24"/>
          <w:szCs w:val="24"/>
        </w:rPr>
        <w:t xml:space="preserve">         В программе планируется реализация комплекса процессных мероприятий по основному направлению -</w:t>
      </w:r>
      <w:r w:rsidRPr="0003040E">
        <w:rPr>
          <w:b/>
          <w:color w:val="000000"/>
        </w:rPr>
        <w:t xml:space="preserve"> развитие автомобильных дорог.</w:t>
      </w:r>
    </w:p>
    <w:p w:rsidR="0003040E" w:rsidRPr="0003040E" w:rsidRDefault="0003040E" w:rsidP="000304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В программе предусматривается реализация мероприятий по следующим основным направлениям:</w:t>
      </w:r>
    </w:p>
    <w:p w:rsidR="0003040E" w:rsidRPr="0003040E" w:rsidRDefault="0003040E" w:rsidP="000304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040E">
        <w:rPr>
          <w:rFonts w:ascii="Times New Roman" w:hAnsi="Times New Roman"/>
          <w:color w:val="000000"/>
          <w:sz w:val="24"/>
          <w:szCs w:val="24"/>
        </w:rPr>
        <w:t>1.  Содержание автомобильных дорог, а именно:</w:t>
      </w:r>
    </w:p>
    <w:p w:rsidR="0003040E" w:rsidRPr="0003040E" w:rsidRDefault="0003040E" w:rsidP="000304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040E">
        <w:rPr>
          <w:rFonts w:ascii="Times New Roman" w:hAnsi="Times New Roman"/>
          <w:color w:val="000000"/>
          <w:sz w:val="24"/>
          <w:szCs w:val="24"/>
        </w:rPr>
        <w:t>-механизированная уборка автомобильных муниципальных дорог на территории муниципального образования «Советское городское поселение» Выборгского района Ленинградской области.</w:t>
      </w:r>
    </w:p>
    <w:p w:rsidR="00BA3CDD" w:rsidRDefault="0003040E" w:rsidP="000304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040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A3CDD" w:rsidRPr="00BA3CDD">
        <w:rPr>
          <w:rFonts w:ascii="Times New Roman" w:hAnsi="Times New Roman"/>
          <w:color w:val="000000"/>
          <w:sz w:val="24"/>
          <w:szCs w:val="24"/>
        </w:rPr>
        <w:t>Мероприятия по реализации областного закона от 16 февраля 2024 года    № 10-оз «О содействии участию населения в осуществлении местного самоуправления в Ленинградской области»</w:t>
      </w:r>
      <w:r w:rsidR="00BA3CDD">
        <w:rPr>
          <w:rFonts w:ascii="Times New Roman" w:hAnsi="Times New Roman"/>
          <w:color w:val="000000"/>
          <w:sz w:val="24"/>
          <w:szCs w:val="24"/>
        </w:rPr>
        <w:t>.</w:t>
      </w:r>
    </w:p>
    <w:p w:rsidR="00BA3CDD" w:rsidRDefault="00BA3CDD" w:rsidP="000304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BA3CDD">
        <w:rPr>
          <w:rFonts w:ascii="Times New Roman" w:hAnsi="Times New Roman"/>
          <w:color w:val="000000"/>
          <w:sz w:val="24"/>
          <w:szCs w:val="24"/>
        </w:rPr>
        <w:t xml:space="preserve">Выполнение комплекса кадастровых работ с целью осуществления государственного кадастрового учета автомобильных дорог, расположенных на территории МО </w:t>
      </w:r>
      <w:r>
        <w:rPr>
          <w:rFonts w:ascii="Times New Roman" w:hAnsi="Times New Roman"/>
          <w:color w:val="000000"/>
          <w:sz w:val="24"/>
          <w:szCs w:val="24"/>
        </w:rPr>
        <w:t>«Советское городское поселение».</w:t>
      </w:r>
    </w:p>
    <w:p w:rsidR="0003040E" w:rsidRPr="0003040E" w:rsidRDefault="0003040E" w:rsidP="0003040E">
      <w:pPr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Style w:val="FontStyle11"/>
          <w:bCs w:val="0"/>
          <w:sz w:val="24"/>
          <w:szCs w:val="24"/>
        </w:rPr>
        <w:t xml:space="preserve">        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План реализации муниципальной программы представлен в Приложении </w:t>
      </w:r>
      <w:r w:rsidR="00BA3CD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1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к муниципальной программе «</w:t>
      </w:r>
      <w:r w:rsidRPr="0003040E">
        <w:rPr>
          <w:rFonts w:ascii="Times New Roman" w:hAnsi="Times New Roman"/>
          <w:color w:val="000000"/>
          <w:spacing w:val="-2"/>
          <w:sz w:val="24"/>
          <w:szCs w:val="24"/>
        </w:rPr>
        <w:t>Развитие автомобильных дорог на территории МО «Советское городское поселение»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03040E" w:rsidRPr="0003040E" w:rsidRDefault="0003040E" w:rsidP="0003040E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</w:rPr>
      </w:pPr>
    </w:p>
    <w:p w:rsidR="0003040E" w:rsidRPr="0003040E" w:rsidRDefault="0003040E" w:rsidP="0003040E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</w:rPr>
      </w:pPr>
    </w:p>
    <w:p w:rsidR="0003040E" w:rsidRPr="0003040E" w:rsidRDefault="0003040E" w:rsidP="00030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 xml:space="preserve">4. Ожидаемые (конечные) результаты реализации </w:t>
      </w:r>
      <w:r w:rsidRPr="0003040E">
        <w:rPr>
          <w:rFonts w:ascii="Times New Roman" w:hAnsi="Times New Roman"/>
          <w:b/>
          <w:sz w:val="24"/>
          <w:szCs w:val="24"/>
        </w:rPr>
        <w:br/>
        <w:t>муниципальной программы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 улучшение санитарного состояния территорий муниципального образования «Советское городское поселение» Выборгского района Ленинградской области.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 улучшение экологической обстановки и создание среды, комфортной для проживания жителей муниципального образования «Советское городское поселение» Выборгского района Ленинградской области.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 содержание и благоустройство мест (площадок</w:t>
      </w:r>
      <w:proofErr w:type="gramStart"/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)н</w:t>
      </w:r>
      <w:proofErr w:type="gramEnd"/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акопления твердых коммунальных отходов и крупногабаритных отходов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 благоустроенность населенных пунктов муниципального образования «Советское городское поселение» Выборгского района Ленинградской области.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-содержания мест захоронения, в том числе воинских захоронений на территории муниципального образования «Советское городское поселение» Выборгского района Ленинградской области до 100%.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 содержание детских и спортивных площадок в надлежащем состоянии-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 частичное освобождение территорий поселения от борщевика Сосновского - 30га</w:t>
      </w:r>
    </w:p>
    <w:p w:rsidR="002D37E2" w:rsidRDefault="0003040E" w:rsidP="0003040E">
      <w:pPr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 обеспечение уличным освещением населенных пунктов МО «Советское городское поселение» на 100% и снижение затрат на оплату электроэнергии уличного освещения  населенных пунктов МО «Советское городское поселение»</w:t>
      </w:r>
    </w:p>
    <w:p w:rsidR="002D37E2" w:rsidRDefault="002D37E2">
      <w:pPr>
        <w:spacing w:after="0" w:line="240" w:lineRule="auto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br w:type="page"/>
      </w:r>
    </w:p>
    <w:p w:rsidR="002D37E2" w:rsidRDefault="002D37E2" w:rsidP="0003040E">
      <w:pPr>
        <w:spacing w:after="0" w:line="240" w:lineRule="auto"/>
        <w:jc w:val="both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7E2" w:rsidSect="002D37E2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tbl>
      <w:tblPr>
        <w:tblW w:w="15603" w:type="dxa"/>
        <w:tblInd w:w="95" w:type="dxa"/>
        <w:tblLook w:val="04A0"/>
      </w:tblPr>
      <w:tblGrid>
        <w:gridCol w:w="711"/>
        <w:gridCol w:w="2988"/>
        <w:gridCol w:w="2140"/>
        <w:gridCol w:w="1375"/>
        <w:gridCol w:w="1700"/>
        <w:gridCol w:w="1609"/>
        <w:gridCol w:w="1580"/>
        <w:gridCol w:w="1780"/>
        <w:gridCol w:w="1720"/>
      </w:tblGrid>
      <w:tr w:rsidR="002D37E2" w:rsidRPr="002D37E2" w:rsidTr="002D37E2">
        <w:trPr>
          <w:trHeight w:val="99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Приложение №1 к муниципальной программе  </w:t>
            </w: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              «Развитие автомобильных дорог на территории МО «Советское  городское поселение</w:t>
            </w:r>
          </w:p>
        </w:tc>
      </w:tr>
      <w:tr w:rsidR="002D37E2" w:rsidRPr="002D37E2" w:rsidTr="002D37E2">
        <w:trPr>
          <w:trHeight w:val="863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«РАЗВИТИЕ АВТОМОБИЛЬНЫХ ДОРОГ НА ТЕРРИТОРИИ МО «СОВЕТСКОЕ ГОРОДСКОЕ ПОСЕЛЕНИЕ»</w:t>
            </w:r>
          </w:p>
        </w:tc>
      </w:tr>
      <w:tr w:rsidR="002D37E2" w:rsidRPr="002D37E2" w:rsidTr="002D37E2">
        <w:trPr>
          <w:trHeight w:val="5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8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руб. в ценах соответствующих лет.</w:t>
            </w:r>
          </w:p>
        </w:tc>
      </w:tr>
      <w:tr w:rsidR="002D37E2" w:rsidRPr="002D37E2" w:rsidTr="002D37E2">
        <w:trPr>
          <w:trHeight w:val="85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2D37E2" w:rsidRPr="002D37E2" w:rsidTr="002D37E2">
        <w:trPr>
          <w:trHeight w:val="2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2D37E2" w:rsidRPr="002D37E2" w:rsidTr="002D37E2">
        <w:trPr>
          <w:trHeight w:val="398"/>
        </w:trPr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«РАЗВИТИЕ АВТОМОБИЛЬНЫХ ДОРОГ НА ТЕРРИТОРИИ МО «СОВЕТСКОЕ ГОРОДСКОЕ ПОСЕЛЕНИЕ».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6 094 200,00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6 094 200,00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409"/>
        </w:trPr>
        <w:tc>
          <w:tcPr>
            <w:tcW w:w="3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6 439 600,00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6 439 600,00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522"/>
        </w:trPr>
        <w:tc>
          <w:tcPr>
            <w:tcW w:w="3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6 711 200,00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6 711 200,00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19 245 000,00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19 245 000,00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263"/>
        </w:trPr>
        <w:tc>
          <w:tcPr>
            <w:tcW w:w="15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D37E2" w:rsidRPr="002D37E2" w:rsidTr="002D37E2">
        <w:trPr>
          <w:trHeight w:val="63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Процессная часть</w:t>
            </w:r>
          </w:p>
        </w:tc>
      </w:tr>
      <w:tr w:rsidR="002D37E2" w:rsidRPr="002D37E2" w:rsidTr="002D37E2">
        <w:trPr>
          <w:trHeight w:val="383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6 094 200,00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6 094 200,00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4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6 439 600,00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6 439 600,00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4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6 711 200,00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6 711 200,00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4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19 245 000,00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19 245 000,00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B209AA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203 764,40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B209AA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203 764,40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23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23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23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1.1.1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2D3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2D3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г.п. Советский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B209AA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173 764,40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B209AA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173 764,40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23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23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дворового проезда по адресу гп. Советский, ул. Садовая, д.31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244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дворового проезда по адресу п. Токарево, ул. </w:t>
            </w:r>
            <w:proofErr w:type="gramStart"/>
            <w:r w:rsidRPr="002D3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Кленовая</w:t>
            </w:r>
            <w:proofErr w:type="gramEnd"/>
            <w:r w:rsidRPr="002D3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23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мостового сооружения по адресу: п. </w:t>
            </w:r>
            <w:proofErr w:type="gramStart"/>
            <w:r w:rsidRPr="002D3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Черничное</w:t>
            </w:r>
            <w:proofErr w:type="gramEnd"/>
            <w:r w:rsidRPr="002D3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Васильевская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23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23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23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1.1.5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Отсыпка дорог общего пользования местного значения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23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23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1.1.6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по проведению </w:t>
            </w:r>
            <w:proofErr w:type="gramStart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техническое</w:t>
            </w:r>
            <w:proofErr w:type="gramEnd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экспертизы асфальтового покрытия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23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1.1.7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по осуществлению строительного </w:t>
            </w:r>
            <w:proofErr w:type="gramStart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соответствием выполненных работ проектной документации, требованиям технических регламентов, результатами инженерных изысканий на объектах расположенных на территории МО «Советское городское поселение»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23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424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администрация МО </w:t>
            </w: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5 890 435,60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5 890 435,60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424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6 439 600,00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6 439 600,00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6 711 200,00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6 711 200,00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Механизированная уборка дорог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5 790 435,60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5 790 435,60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6 339 600,00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6 339 600,00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6 611 200,00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6 611 200,00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Обрезка кустарника и мелкой поросли в полосе отводов дорог общего пользования местного значения МО "Советское </w:t>
            </w:r>
            <w:proofErr w:type="spellStart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гордское</w:t>
            </w:r>
            <w:proofErr w:type="spellEnd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поселение"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1.2.3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Расчистка </w:t>
            </w:r>
            <w:proofErr w:type="spellStart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дринажных</w:t>
            </w:r>
            <w:proofErr w:type="spellEnd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канав в полосах отводов дорог общего пользования местного значения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1.2.4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комплекса кадастровых работ с целью осуществления государственного кадастрового учета автомобильных дорог, расположенных на территории МО "Советское городское поселение"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1.2.5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Ямочный ремонт асфальтобетонного покрытия автомобильных дорог, расположенных на территории гп. Советский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"Развитие транспортной сети автомобильных дорог общего </w:t>
            </w:r>
            <w:proofErr w:type="spellStart"/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поьзования</w:t>
            </w:r>
            <w:proofErr w:type="spellEnd"/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местного значения"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Проектирование автомобильных дорог </w:t>
            </w: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общего пользования на территории МО "Советское городское поселение"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1.3.2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Экспертиза сметной документации по выполнению работ по </w:t>
            </w:r>
            <w:proofErr w:type="spellStart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стороительству</w:t>
            </w:r>
            <w:proofErr w:type="spellEnd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автомобильных дорог местного значения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Осуществеление</w:t>
            </w:r>
            <w:proofErr w:type="spellEnd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по строительству дорог общего пользования местного значения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Паспортизация дорог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6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B209AA" w:rsidRDefault="00B209AA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9AA">
              <w:rPr>
                <w:rStyle w:val="FontStyle21"/>
                <w:b/>
                <w:sz w:val="24"/>
                <w:szCs w:val="24"/>
              </w:rPr>
              <w:t>Мероприятия по реализации областного закона от 16 февраля 2024 года    № 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B209AA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B209AA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604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2D3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2D3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г.п. Советский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B209AA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B209AA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Сопутствующие работы и услуги с целью осуществления капитального ремонта моста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1.6.1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проверку достоверности </w:t>
            </w: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определения в рамках государственной экспертизы проектной документации на капитальный ремонт моста через реку Гороховка в пос. </w:t>
            </w:r>
            <w:proofErr w:type="gramStart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Черничное</w:t>
            </w:r>
            <w:proofErr w:type="gramEnd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ул. Васильевская Выборгского района Ленинградской области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D37E2">
              <w:rPr>
                <w:rFonts w:eastAsia="Times New Roman" w:cs="Calibri"/>
                <w:b/>
                <w:bCs/>
                <w:color w:val="000000"/>
                <w:lang w:eastAsia="ru-RU"/>
              </w:rPr>
              <w:t>1.7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Уплата сборов, штрафов и пени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D37E2">
              <w:rPr>
                <w:rFonts w:eastAsia="Times New Roman" w:cs="Calibri"/>
                <w:color w:val="000000"/>
                <w:lang w:eastAsia="ru-RU"/>
              </w:rPr>
              <w:t>1.7.1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Оплата исполнительского сбора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B209AA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9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4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424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 моста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2.1.2.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проекта на реконструкцию моста через реку Гороховка в пос. </w:t>
            </w:r>
            <w:proofErr w:type="gramStart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Черничное</w:t>
            </w:r>
            <w:proofErr w:type="gramEnd"/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ул. Васильевская Выборгского района Ленинградской области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D37E2" w:rsidRPr="002D37E2" w:rsidTr="002D37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E2" w:rsidRPr="002D37E2" w:rsidRDefault="002D37E2" w:rsidP="002D3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B1463E" w:rsidRDefault="00B1463E" w:rsidP="002D37E2">
      <w:pPr>
        <w:rPr>
          <w:rFonts w:ascii="Times New Roman" w:hAnsi="Times New Roman"/>
          <w:color w:val="000000"/>
        </w:rPr>
      </w:pPr>
    </w:p>
    <w:p w:rsidR="00B1463E" w:rsidRDefault="00B1463E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B1463E" w:rsidRPr="00B1463E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color w:val="000000"/>
          <w:kern w:val="1"/>
          <w:lang w:eastAsia="hi-IN" w:bidi="hi-IN"/>
        </w:rPr>
      </w:pPr>
      <w:r w:rsidRPr="00B1463E">
        <w:rPr>
          <w:rFonts w:ascii="Times New Roman" w:eastAsia="Bitstream Vera Sans" w:hAnsi="Times New Roman"/>
          <w:color w:val="000000"/>
          <w:kern w:val="1"/>
          <w:lang w:eastAsia="hi-IN" w:bidi="hi-IN"/>
        </w:rPr>
        <w:lastRenderedPageBreak/>
        <w:t>Приложение №</w:t>
      </w:r>
      <w:r w:rsidR="00902205">
        <w:rPr>
          <w:rFonts w:ascii="Times New Roman" w:eastAsia="Bitstream Vera Sans" w:hAnsi="Times New Roman"/>
          <w:color w:val="000000"/>
          <w:kern w:val="1"/>
          <w:lang w:eastAsia="hi-IN" w:bidi="hi-IN"/>
        </w:rPr>
        <w:t>2</w:t>
      </w:r>
    </w:p>
    <w:p w:rsidR="00B1463E" w:rsidRPr="00B1463E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color w:val="000000"/>
          <w:kern w:val="1"/>
          <w:lang w:eastAsia="hi-IN" w:bidi="hi-IN"/>
        </w:rPr>
      </w:pPr>
      <w:r w:rsidRPr="00B1463E">
        <w:rPr>
          <w:rFonts w:ascii="Times New Roman" w:eastAsia="Bitstream Vera Sans" w:hAnsi="Times New Roman"/>
          <w:color w:val="000000"/>
          <w:kern w:val="1"/>
          <w:lang w:eastAsia="hi-IN" w:bidi="hi-IN"/>
        </w:rPr>
        <w:t xml:space="preserve">к муниципальной программе "Развитие </w:t>
      </w:r>
    </w:p>
    <w:p w:rsidR="00B1463E" w:rsidRPr="00B1463E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color w:val="000000"/>
          <w:kern w:val="1"/>
          <w:lang w:eastAsia="hi-IN" w:bidi="hi-IN"/>
        </w:rPr>
      </w:pPr>
      <w:r w:rsidRPr="00B1463E">
        <w:rPr>
          <w:rFonts w:ascii="Times New Roman" w:eastAsia="Bitstream Vera Sans" w:hAnsi="Times New Roman"/>
          <w:color w:val="000000"/>
          <w:kern w:val="1"/>
          <w:lang w:eastAsia="hi-IN" w:bidi="hi-IN"/>
        </w:rPr>
        <w:t>автомобильных дорог на территории</w:t>
      </w:r>
    </w:p>
    <w:p w:rsidR="00B1463E" w:rsidRPr="00B1463E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color w:val="000000"/>
          <w:kern w:val="1"/>
          <w:lang w:eastAsia="hi-IN" w:bidi="hi-IN"/>
        </w:rPr>
      </w:pPr>
      <w:r w:rsidRPr="00B1463E">
        <w:rPr>
          <w:rFonts w:ascii="Times New Roman" w:eastAsia="Bitstream Vera Sans" w:hAnsi="Times New Roman"/>
          <w:color w:val="000000"/>
          <w:kern w:val="1"/>
          <w:lang w:eastAsia="hi-IN" w:bidi="hi-IN"/>
        </w:rPr>
        <w:t>МО «Советское городское поселение»</w:t>
      </w:r>
    </w:p>
    <w:p w:rsidR="00B1463E" w:rsidRPr="00DA1B41" w:rsidRDefault="00B1463E" w:rsidP="00B1463E">
      <w:pPr>
        <w:pStyle w:val="ConsPlusTitle"/>
        <w:ind w:left="142"/>
        <w:jc w:val="center"/>
        <w:rPr>
          <w:rFonts w:ascii="Times New Roman" w:hAnsi="Times New Roman" w:cs="Times New Roman"/>
        </w:rPr>
      </w:pPr>
      <w:r w:rsidRPr="00DA1B41">
        <w:rPr>
          <w:rFonts w:ascii="Times New Roman" w:hAnsi="Times New Roman" w:cs="Times New Roman"/>
        </w:rPr>
        <w:t>СВЕДЕНИЯ</w:t>
      </w:r>
    </w:p>
    <w:p w:rsidR="00B1463E" w:rsidRPr="00DA1B41" w:rsidRDefault="00B1463E" w:rsidP="00B1463E">
      <w:pPr>
        <w:pStyle w:val="ConsPlusTitle"/>
        <w:ind w:left="360"/>
        <w:jc w:val="center"/>
        <w:rPr>
          <w:rFonts w:ascii="Times New Roman" w:hAnsi="Times New Roman" w:cs="Times New Roman"/>
        </w:rPr>
      </w:pPr>
      <w:r w:rsidRPr="00DA1B41">
        <w:rPr>
          <w:rFonts w:ascii="Times New Roman" w:hAnsi="Times New Roman" w:cs="Times New Roman"/>
        </w:rPr>
        <w:t>О ПОРЯДКЕ СБОРА ИНФОРМАЦИИ И МЕТОДИКЕ РАСЧЕТА</w:t>
      </w:r>
    </w:p>
    <w:p w:rsidR="00B1463E" w:rsidRPr="00DA1B41" w:rsidRDefault="00B1463E" w:rsidP="00B1463E">
      <w:pPr>
        <w:pStyle w:val="ConsPlusTitle"/>
        <w:ind w:left="360"/>
        <w:jc w:val="center"/>
        <w:rPr>
          <w:rFonts w:ascii="Times New Roman" w:hAnsi="Times New Roman" w:cs="Times New Roman"/>
        </w:rPr>
      </w:pPr>
      <w:r w:rsidRPr="00DA1B41">
        <w:rPr>
          <w:rFonts w:ascii="Times New Roman" w:hAnsi="Times New Roman" w:cs="Times New Roman"/>
        </w:rPr>
        <w:t>ПОКАЗАТЕЛЯ (ИНДИКАТОРА) МУНИЦИПАЛЬНОЙ ПРОГРАММЫ</w:t>
      </w:r>
    </w:p>
    <w:tbl>
      <w:tblPr>
        <w:tblW w:w="14835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674"/>
        <w:gridCol w:w="904"/>
        <w:gridCol w:w="97"/>
        <w:gridCol w:w="2268"/>
        <w:gridCol w:w="1005"/>
        <w:gridCol w:w="3530"/>
        <w:gridCol w:w="14"/>
        <w:gridCol w:w="1276"/>
        <w:gridCol w:w="1377"/>
        <w:gridCol w:w="40"/>
        <w:gridCol w:w="699"/>
        <w:gridCol w:w="1355"/>
        <w:gridCol w:w="10"/>
      </w:tblGrid>
      <w:tr w:rsidR="00B1463E" w:rsidRPr="00530C93" w:rsidTr="00750A98">
        <w:tc>
          <w:tcPr>
            <w:tcW w:w="586" w:type="dxa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530C9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30C9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30C93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74" w:type="dxa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4" w:type="dxa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365" w:type="dxa"/>
            <w:gridSpan w:val="2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Определение показателя</w:t>
            </w:r>
          </w:p>
        </w:tc>
        <w:tc>
          <w:tcPr>
            <w:tcW w:w="1005" w:type="dxa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3530" w:type="dxa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90" w:type="dxa"/>
            <w:gridSpan w:val="2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Метод сбора информации, индекс формы отчетности</w:t>
            </w:r>
          </w:p>
        </w:tc>
        <w:tc>
          <w:tcPr>
            <w:tcW w:w="1377" w:type="dxa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Объект и единица наблюдения</w:t>
            </w:r>
          </w:p>
        </w:tc>
        <w:tc>
          <w:tcPr>
            <w:tcW w:w="739" w:type="dxa"/>
            <w:gridSpan w:val="2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Охват единиц совокупности</w:t>
            </w:r>
          </w:p>
        </w:tc>
        <w:tc>
          <w:tcPr>
            <w:tcW w:w="1365" w:type="dxa"/>
            <w:gridSpan w:val="2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30C93">
              <w:rPr>
                <w:color w:val="000000"/>
                <w:sz w:val="16"/>
                <w:szCs w:val="16"/>
              </w:rPr>
              <w:t>Ответственный за сбор данных по показателю</w:t>
            </w:r>
            <w:proofErr w:type="gramEnd"/>
          </w:p>
        </w:tc>
      </w:tr>
      <w:tr w:rsidR="00B1463E" w:rsidRPr="00530C93" w:rsidTr="00750A98">
        <w:tc>
          <w:tcPr>
            <w:tcW w:w="586" w:type="dxa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74" w:type="dxa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4" w:type="dxa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65" w:type="dxa"/>
            <w:gridSpan w:val="2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5" w:type="dxa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30" w:type="dxa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90" w:type="dxa"/>
            <w:gridSpan w:val="2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77" w:type="dxa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39" w:type="dxa"/>
            <w:gridSpan w:val="2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65" w:type="dxa"/>
            <w:gridSpan w:val="2"/>
          </w:tcPr>
          <w:p w:rsidR="00B1463E" w:rsidRPr="00530C93" w:rsidRDefault="00B1463E" w:rsidP="00750A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z w:val="16"/>
                <w:szCs w:val="16"/>
              </w:rPr>
              <w:t>10</w:t>
            </w:r>
          </w:p>
        </w:tc>
      </w:tr>
      <w:tr w:rsidR="00B1463E" w:rsidRPr="00530C93" w:rsidTr="00750A98">
        <w:tblPrEx>
          <w:tblBorders>
            <w:insideH w:val="nil"/>
          </w:tblBorders>
        </w:tblPrEx>
        <w:trPr>
          <w:gridAfter w:val="1"/>
          <w:wAfter w:w="10" w:type="dxa"/>
        </w:trPr>
        <w:tc>
          <w:tcPr>
            <w:tcW w:w="14825" w:type="dxa"/>
            <w:gridSpan w:val="13"/>
            <w:tcBorders>
              <w:bottom w:val="single" w:sz="4" w:space="0" w:color="auto"/>
            </w:tcBorders>
          </w:tcPr>
          <w:p w:rsidR="00B1463E" w:rsidRPr="00530C93" w:rsidRDefault="00B1463E" w:rsidP="00750A98">
            <w:pPr>
              <w:pStyle w:val="ConsPlusNormal"/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30C93">
              <w:rPr>
                <w:color w:val="000000"/>
                <w:spacing w:val="-2"/>
                <w:sz w:val="16"/>
                <w:szCs w:val="16"/>
              </w:rPr>
              <w:t>Муниципальная программа "Развитие автомобильных дорог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на территории </w:t>
            </w:r>
            <w:r w:rsidRPr="00530C93">
              <w:rPr>
                <w:color w:val="000000"/>
                <w:spacing w:val="-2"/>
                <w:sz w:val="16"/>
                <w:szCs w:val="16"/>
              </w:rPr>
              <w:t xml:space="preserve"> МО «</w:t>
            </w:r>
            <w:r>
              <w:rPr>
                <w:color w:val="000000"/>
                <w:spacing w:val="-2"/>
                <w:sz w:val="16"/>
                <w:szCs w:val="16"/>
              </w:rPr>
              <w:t>Советское</w:t>
            </w:r>
            <w:r w:rsidRPr="00530C93">
              <w:rPr>
                <w:color w:val="000000"/>
                <w:spacing w:val="-2"/>
                <w:sz w:val="16"/>
                <w:szCs w:val="16"/>
              </w:rPr>
              <w:t xml:space="preserve"> городское поселение»</w:t>
            </w:r>
          </w:p>
        </w:tc>
      </w:tr>
      <w:tr w:rsidR="00B1463E" w:rsidRPr="00467BB7" w:rsidTr="00750A98">
        <w:tblPrEx>
          <w:tblBorders>
            <w:insideH w:val="nil"/>
          </w:tblBorders>
        </w:tblPrEx>
        <w:trPr>
          <w:trHeight w:val="1610"/>
        </w:trPr>
        <w:tc>
          <w:tcPr>
            <w:tcW w:w="586" w:type="dxa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jc w:val="center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rFonts w:cs="Calibri"/>
                <w:sz w:val="16"/>
                <w:szCs w:val="16"/>
                <w:lang w:eastAsia="en-US"/>
              </w:rPr>
            </w:pPr>
            <w:r w:rsidRPr="00467BB7">
              <w:rPr>
                <w:rFonts w:cs="Calibri"/>
                <w:sz w:val="16"/>
                <w:szCs w:val="16"/>
                <w:lang w:eastAsia="en-US"/>
              </w:rPr>
              <w:t>Содержание автомобильных дорог местного значения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rFonts w:cs="Calibri"/>
                <w:sz w:val="16"/>
                <w:szCs w:val="16"/>
                <w:lang w:eastAsia="en-US"/>
              </w:rPr>
            </w:pPr>
            <w:r w:rsidRPr="00467BB7">
              <w:rPr>
                <w:rFonts w:cs="Calibri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rFonts w:cs="Calibri"/>
                <w:sz w:val="16"/>
                <w:szCs w:val="16"/>
                <w:lang w:eastAsia="en-US"/>
              </w:rPr>
            </w:pPr>
            <w:r w:rsidRPr="00467BB7">
              <w:rPr>
                <w:rFonts w:cs="Calibri"/>
                <w:sz w:val="16"/>
                <w:szCs w:val="16"/>
                <w:lang w:eastAsia="en-US"/>
              </w:rPr>
              <w:t>Показатель содержание автомобильных дорог местного значения отражает процент обслуживания сети автомобильных дорог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467BB7">
              <w:rPr>
                <w:sz w:val="16"/>
                <w:szCs w:val="16"/>
              </w:rPr>
              <w:t>СД</w:t>
            </w:r>
            <w:r w:rsidRPr="00467BB7">
              <w:rPr>
                <w:sz w:val="16"/>
                <w:szCs w:val="16"/>
                <w:vertAlign w:val="subscript"/>
              </w:rPr>
              <w:t>п</w:t>
            </w:r>
            <w:proofErr w:type="spellEnd"/>
            <w:r w:rsidRPr="00467BB7">
              <w:rPr>
                <w:sz w:val="16"/>
                <w:szCs w:val="16"/>
              </w:rPr>
              <w:t xml:space="preserve"> = СД</w:t>
            </w:r>
            <w:proofErr w:type="gramStart"/>
            <w:r w:rsidRPr="00467BB7">
              <w:rPr>
                <w:sz w:val="16"/>
                <w:szCs w:val="16"/>
              </w:rPr>
              <w:t xml:space="preserve"> :</w:t>
            </w:r>
            <w:proofErr w:type="gramEnd"/>
            <w:r w:rsidRPr="00467BB7">
              <w:rPr>
                <w:sz w:val="16"/>
                <w:szCs w:val="16"/>
              </w:rPr>
              <w:t xml:space="preserve"> ПС х100%</w:t>
            </w:r>
          </w:p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 xml:space="preserve">где </w:t>
            </w:r>
          </w:p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467BB7">
              <w:rPr>
                <w:sz w:val="16"/>
                <w:szCs w:val="16"/>
              </w:rPr>
              <w:t>СД</w:t>
            </w:r>
            <w:r w:rsidRPr="00467BB7">
              <w:rPr>
                <w:sz w:val="16"/>
                <w:szCs w:val="16"/>
                <w:vertAlign w:val="subscript"/>
              </w:rPr>
              <w:t>п</w:t>
            </w:r>
            <w:proofErr w:type="spellEnd"/>
            <w:r w:rsidRPr="00467BB7">
              <w:rPr>
                <w:sz w:val="16"/>
                <w:szCs w:val="16"/>
              </w:rPr>
              <w:t xml:space="preserve"> - </w:t>
            </w:r>
            <w:r w:rsidRPr="00467BB7">
              <w:rPr>
                <w:rFonts w:cs="Calibri"/>
                <w:sz w:val="16"/>
                <w:szCs w:val="16"/>
                <w:lang w:eastAsia="en-US"/>
              </w:rPr>
              <w:t>содержание автомобильных дорог местного значения</w:t>
            </w:r>
            <w:proofErr w:type="gramStart"/>
            <w:r w:rsidRPr="00467BB7">
              <w:rPr>
                <w:sz w:val="16"/>
                <w:szCs w:val="16"/>
              </w:rPr>
              <w:t xml:space="preserve"> (%)</w:t>
            </w:r>
            <w:proofErr w:type="gramEnd"/>
          </w:p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 xml:space="preserve">СД – </w:t>
            </w:r>
            <w:r w:rsidRPr="00467BB7">
              <w:rPr>
                <w:rFonts w:cs="Calibri"/>
                <w:sz w:val="16"/>
                <w:szCs w:val="16"/>
                <w:lang w:eastAsia="en-US"/>
              </w:rPr>
              <w:t>содержание автомобильных дорог местного значения</w:t>
            </w:r>
            <w:r w:rsidRPr="00467BB7">
              <w:rPr>
                <w:sz w:val="16"/>
                <w:szCs w:val="16"/>
              </w:rPr>
              <w:t xml:space="preserve"> (кв. м)</w:t>
            </w:r>
          </w:p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ПС  - протяженность</w:t>
            </w:r>
            <w:r w:rsidRPr="00467BB7">
              <w:rPr>
                <w:rFonts w:cs="Calibri"/>
                <w:sz w:val="16"/>
                <w:szCs w:val="16"/>
                <w:lang w:eastAsia="en-US"/>
              </w:rPr>
              <w:t xml:space="preserve"> автомобильных дорог местного значения</w:t>
            </w:r>
            <w:r w:rsidRPr="00467BB7">
              <w:rPr>
                <w:sz w:val="16"/>
                <w:szCs w:val="16"/>
              </w:rPr>
              <w:t xml:space="preserve"> (кв. 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Периодическая отчетность (формируется на основании ежемесячных актов, отчетов о выполненных работах)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Автомобильные дроги местного значения на территории МО «</w:t>
            </w:r>
            <w:r>
              <w:rPr>
                <w:sz w:val="16"/>
                <w:szCs w:val="16"/>
              </w:rPr>
              <w:t>Советское</w:t>
            </w:r>
            <w:r w:rsidRPr="00467BB7">
              <w:rPr>
                <w:sz w:val="16"/>
                <w:szCs w:val="16"/>
              </w:rPr>
              <w:t xml:space="preserve"> городское поселение» (протяженность обслуживаемых </w:t>
            </w:r>
            <w:r w:rsidRPr="00467BB7">
              <w:rPr>
                <w:rFonts w:cs="Calibri"/>
                <w:sz w:val="16"/>
                <w:szCs w:val="16"/>
                <w:lang w:eastAsia="en-US"/>
              </w:rPr>
              <w:t>автомобильных дорог местного значения</w:t>
            </w:r>
            <w:r w:rsidRPr="00467BB7">
              <w:rPr>
                <w:sz w:val="16"/>
                <w:szCs w:val="16"/>
              </w:rPr>
              <w:t>)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Отдел ЖКХ</w:t>
            </w:r>
          </w:p>
        </w:tc>
      </w:tr>
      <w:tr w:rsidR="00B1463E" w:rsidRPr="00467BB7" w:rsidTr="00750A98">
        <w:tblPrEx>
          <w:tblBorders>
            <w:insideH w:val="nil"/>
          </w:tblBorders>
        </w:tblPrEx>
        <w:trPr>
          <w:trHeight w:val="1610"/>
        </w:trPr>
        <w:tc>
          <w:tcPr>
            <w:tcW w:w="586" w:type="dxa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jc w:val="center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2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Процент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widowControl w:val="0"/>
              <w:suppressAutoHyphens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Показывает долю протяженности сети автомобильных дорог общего пользования местного значения, соответствующую нормативным требованиям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Год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rFonts w:cs="Calibri"/>
                <w:sz w:val="16"/>
                <w:szCs w:val="16"/>
                <w:lang w:eastAsia="en-US"/>
              </w:rPr>
            </w:pPr>
            <w:r w:rsidRPr="00467BB7">
              <w:rPr>
                <w:rFonts w:cs="Calibri"/>
                <w:sz w:val="16"/>
                <w:szCs w:val="16"/>
                <w:lang w:eastAsia="en-US"/>
              </w:rPr>
              <w:t xml:space="preserve">ДТЭП = ПДТЭП / ПД </w:t>
            </w:r>
            <w:proofErr w:type="spellStart"/>
            <w:r w:rsidRPr="00467BB7">
              <w:rPr>
                <w:rFonts w:cs="Calibri"/>
                <w:sz w:val="16"/>
                <w:szCs w:val="16"/>
                <w:lang w:eastAsia="en-US"/>
              </w:rPr>
              <w:t>x</w:t>
            </w:r>
            <w:proofErr w:type="spellEnd"/>
            <w:r w:rsidRPr="00467BB7">
              <w:rPr>
                <w:rFonts w:cs="Calibri"/>
                <w:sz w:val="16"/>
                <w:szCs w:val="16"/>
                <w:lang w:eastAsia="en-US"/>
              </w:rPr>
              <w:t xml:space="preserve"> 100%,</w:t>
            </w:r>
          </w:p>
          <w:p w:rsidR="00B1463E" w:rsidRPr="00467BB7" w:rsidRDefault="00B1463E" w:rsidP="00750A98">
            <w:pPr>
              <w:pStyle w:val="ConsPlusNormal"/>
              <w:rPr>
                <w:rFonts w:cs="Calibri"/>
                <w:sz w:val="16"/>
                <w:szCs w:val="16"/>
                <w:lang w:eastAsia="en-US"/>
              </w:rPr>
            </w:pPr>
            <w:r w:rsidRPr="00467BB7">
              <w:rPr>
                <w:rFonts w:cs="Calibri"/>
                <w:sz w:val="16"/>
                <w:szCs w:val="16"/>
                <w:lang w:eastAsia="en-US"/>
              </w:rPr>
              <w:t>где:</w:t>
            </w:r>
          </w:p>
          <w:p w:rsidR="00B1463E" w:rsidRPr="00467BB7" w:rsidRDefault="00B1463E" w:rsidP="00750A98">
            <w:pPr>
              <w:pStyle w:val="ConsPlusNormal"/>
              <w:rPr>
                <w:rFonts w:cs="Calibri"/>
                <w:sz w:val="16"/>
                <w:szCs w:val="16"/>
                <w:lang w:eastAsia="en-US"/>
              </w:rPr>
            </w:pPr>
            <w:r w:rsidRPr="00467BB7">
              <w:rPr>
                <w:rFonts w:cs="Calibri"/>
                <w:sz w:val="16"/>
                <w:szCs w:val="16"/>
                <w:lang w:eastAsia="en-US"/>
              </w:rPr>
              <w:t>ДТЭП - 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  <w:p w:rsidR="00B1463E" w:rsidRPr="00467BB7" w:rsidRDefault="00B1463E" w:rsidP="00750A98">
            <w:pPr>
              <w:pStyle w:val="ConsPlusNormal"/>
              <w:rPr>
                <w:rFonts w:cs="Calibri"/>
                <w:sz w:val="16"/>
                <w:szCs w:val="16"/>
                <w:lang w:eastAsia="en-US"/>
              </w:rPr>
            </w:pPr>
            <w:r w:rsidRPr="00467BB7">
              <w:rPr>
                <w:rFonts w:cs="Calibri"/>
                <w:sz w:val="16"/>
                <w:szCs w:val="16"/>
                <w:lang w:eastAsia="en-US"/>
              </w:rPr>
              <w:t>ПДТЭП - общая протяженность участков автомобильных дорог местного значения, соответствующих требованиям нормативов, на конец рассматриваемого года;</w:t>
            </w:r>
          </w:p>
          <w:p w:rsidR="00B1463E" w:rsidRPr="00467BB7" w:rsidRDefault="00B1463E" w:rsidP="00750A98">
            <w:pPr>
              <w:pStyle w:val="ConsPlusNormal"/>
              <w:rPr>
                <w:rFonts w:cs="Calibri"/>
                <w:sz w:val="16"/>
                <w:szCs w:val="16"/>
                <w:lang w:eastAsia="en-US"/>
              </w:rPr>
            </w:pPr>
            <w:r w:rsidRPr="00467BB7">
              <w:rPr>
                <w:rFonts w:cs="Calibri"/>
                <w:sz w:val="16"/>
                <w:szCs w:val="16"/>
                <w:lang w:eastAsia="en-US"/>
              </w:rPr>
              <w:t>ПД - общая протяженность дорог местного значения на конец рассматриваемого года</w:t>
            </w:r>
          </w:p>
          <w:p w:rsidR="00B1463E" w:rsidRPr="00467BB7" w:rsidRDefault="00B1463E" w:rsidP="00750A98">
            <w:pPr>
              <w:pStyle w:val="ConsPlusNormal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Периодическая отчетность (формируется на основании ежемесячных актов, отчетов о выполненных работах)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Автомобильные дроги местного значения на территории МО «</w:t>
            </w:r>
            <w:r>
              <w:rPr>
                <w:sz w:val="16"/>
                <w:szCs w:val="16"/>
              </w:rPr>
              <w:t>Советское</w:t>
            </w:r>
            <w:r w:rsidRPr="00467BB7">
              <w:rPr>
                <w:sz w:val="16"/>
                <w:szCs w:val="16"/>
              </w:rPr>
              <w:t xml:space="preserve"> городское поселение» (протяженность обслуживаемых </w:t>
            </w:r>
            <w:r w:rsidRPr="00467BB7">
              <w:rPr>
                <w:rFonts w:cs="Calibri"/>
                <w:sz w:val="16"/>
                <w:szCs w:val="16"/>
                <w:lang w:eastAsia="en-US"/>
              </w:rPr>
              <w:t>автомобильных дорог местного значения</w:t>
            </w:r>
            <w:r w:rsidRPr="00467BB7">
              <w:rPr>
                <w:sz w:val="16"/>
                <w:szCs w:val="16"/>
              </w:rPr>
              <w:t>)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Сплошное наблюдение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B1463E" w:rsidRPr="00467BB7" w:rsidRDefault="00B1463E" w:rsidP="00750A98">
            <w:pPr>
              <w:pStyle w:val="ConsPlusNormal"/>
              <w:rPr>
                <w:sz w:val="16"/>
                <w:szCs w:val="16"/>
              </w:rPr>
            </w:pPr>
            <w:r w:rsidRPr="00467BB7">
              <w:rPr>
                <w:sz w:val="16"/>
                <w:szCs w:val="16"/>
              </w:rPr>
              <w:t>Отдел ЖКХ</w:t>
            </w:r>
          </w:p>
        </w:tc>
      </w:tr>
    </w:tbl>
    <w:p w:rsidR="00B1463E" w:rsidRDefault="00B1463E" w:rsidP="00B1463E"/>
    <w:p w:rsidR="00B1463E" w:rsidRDefault="00B1463E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B1463E" w:rsidRPr="00E81B31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E81B3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902205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3</w:t>
      </w:r>
    </w:p>
    <w:p w:rsidR="00B1463E" w:rsidRPr="00E81B31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E81B3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к муниципальной программе «Развитие </w:t>
      </w:r>
    </w:p>
    <w:p w:rsidR="00B1463E" w:rsidRPr="00E81B31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E81B3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автомобильных дорог на территории </w:t>
      </w:r>
    </w:p>
    <w:p w:rsidR="00B1463E" w:rsidRPr="00E81B31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E81B3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МО «Приморское городское поселение»</w:t>
      </w:r>
    </w:p>
    <w:p w:rsidR="00B1463E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</w:p>
    <w:p w:rsidR="00B1463E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</w:p>
    <w:p w:rsidR="00B1463E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</w:p>
    <w:p w:rsidR="00B1463E" w:rsidRDefault="00B1463E" w:rsidP="00B14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1D47">
        <w:rPr>
          <w:rFonts w:ascii="Times New Roman" w:hAnsi="Times New Roman"/>
          <w:color w:val="000000"/>
          <w:sz w:val="28"/>
          <w:szCs w:val="28"/>
        </w:rPr>
        <w:t>Сведения о показателях (индикаторах) муниципальной программы Развитие автомобильных дорог на территории МО «</w:t>
      </w:r>
      <w:r>
        <w:rPr>
          <w:rFonts w:ascii="Times New Roman" w:hAnsi="Times New Roman"/>
          <w:color w:val="000000"/>
          <w:sz w:val="28"/>
          <w:szCs w:val="28"/>
        </w:rPr>
        <w:t xml:space="preserve">Советское </w:t>
      </w:r>
      <w:r w:rsidRPr="00E51D47">
        <w:rPr>
          <w:rFonts w:ascii="Times New Roman" w:hAnsi="Times New Roman"/>
          <w:color w:val="000000"/>
          <w:sz w:val="28"/>
          <w:szCs w:val="28"/>
        </w:rPr>
        <w:t>городское поселение»</w:t>
      </w:r>
    </w:p>
    <w:tbl>
      <w:tblPr>
        <w:tblpPr w:leftFromText="180" w:rightFromText="180" w:vertAnchor="text" w:horzAnchor="margin" w:tblpY="706"/>
        <w:tblOverlap w:val="never"/>
        <w:tblW w:w="1402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5"/>
        <w:gridCol w:w="4048"/>
        <w:gridCol w:w="2977"/>
        <w:gridCol w:w="1276"/>
        <w:gridCol w:w="1417"/>
        <w:gridCol w:w="1276"/>
        <w:gridCol w:w="1134"/>
        <w:gridCol w:w="1196"/>
      </w:tblGrid>
      <w:tr w:rsidR="00B1463E" w:rsidRPr="00C070F2" w:rsidTr="00B1463E">
        <w:trPr>
          <w:trHeight w:val="416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C070F2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C070F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C070F2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  <w:r w:rsidRPr="00C070F2">
              <w:rPr>
                <w:rFonts w:ascii="Times New Roman" w:hAnsi="Times New Roman"/>
                <w:color w:val="000000"/>
              </w:rPr>
              <w:t xml:space="preserve"> год</w:t>
            </w:r>
          </w:p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базовый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B1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  <w:r w:rsidRPr="00C070F2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B1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  <w:r w:rsidRPr="00C070F2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B1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  <w:r w:rsidRPr="00C070F2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B1463E" w:rsidRPr="00C070F2" w:rsidTr="00B1463E">
        <w:trPr>
          <w:trHeight w:val="498"/>
          <w:tblCellSpacing w:w="5" w:type="nil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 xml:space="preserve">Содержание автомобильных дорог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1463E" w:rsidRPr="00C070F2" w:rsidTr="00B1463E">
        <w:trPr>
          <w:tblCellSpacing w:w="5" w:type="nil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1463E" w:rsidRPr="00C070F2" w:rsidTr="00B1463E">
        <w:trPr>
          <w:trHeight w:val="1229"/>
          <w:tblCellSpacing w:w="5" w:type="nil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 местного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1463E" w:rsidRPr="00C070F2" w:rsidTr="00B1463E">
        <w:trPr>
          <w:trHeight w:val="561"/>
          <w:tblCellSpacing w:w="5" w:type="nil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3E" w:rsidRPr="00C070F2" w:rsidRDefault="00B1463E" w:rsidP="0075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1463E" w:rsidRDefault="00B1463E" w:rsidP="00B1463E"/>
    <w:p w:rsidR="0003040E" w:rsidRPr="009875C4" w:rsidRDefault="0003040E" w:rsidP="002D37E2">
      <w:pPr>
        <w:rPr>
          <w:rFonts w:ascii="Times New Roman" w:hAnsi="Times New Roman"/>
          <w:color w:val="000000"/>
        </w:rPr>
      </w:pPr>
    </w:p>
    <w:sectPr w:rsidR="0003040E" w:rsidRPr="009875C4" w:rsidSect="002D37E2">
      <w:pgSz w:w="16838" w:h="11906" w:orient="landscape"/>
      <w:pgMar w:top="851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98" w:rsidRDefault="00750A98" w:rsidP="00D62B8A">
      <w:pPr>
        <w:spacing w:after="0" w:line="240" w:lineRule="auto"/>
      </w:pPr>
      <w:r>
        <w:separator/>
      </w:r>
    </w:p>
  </w:endnote>
  <w:endnote w:type="continuationSeparator" w:id="0">
    <w:p w:rsidR="00750A98" w:rsidRDefault="00750A98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98" w:rsidRDefault="00750A98" w:rsidP="00D62B8A">
      <w:pPr>
        <w:spacing w:after="0" w:line="240" w:lineRule="auto"/>
      </w:pPr>
      <w:r>
        <w:separator/>
      </w:r>
    </w:p>
  </w:footnote>
  <w:footnote w:type="continuationSeparator" w:id="0">
    <w:p w:rsidR="00750A98" w:rsidRDefault="00750A98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57C8"/>
    <w:rsid w:val="00017F9A"/>
    <w:rsid w:val="0002037B"/>
    <w:rsid w:val="00025721"/>
    <w:rsid w:val="00025F94"/>
    <w:rsid w:val="000262A4"/>
    <w:rsid w:val="0003040E"/>
    <w:rsid w:val="00030570"/>
    <w:rsid w:val="00032412"/>
    <w:rsid w:val="00035902"/>
    <w:rsid w:val="00037222"/>
    <w:rsid w:val="00044171"/>
    <w:rsid w:val="0004516B"/>
    <w:rsid w:val="0005730B"/>
    <w:rsid w:val="0006355F"/>
    <w:rsid w:val="0006558D"/>
    <w:rsid w:val="000972B2"/>
    <w:rsid w:val="000A32D4"/>
    <w:rsid w:val="000A39C0"/>
    <w:rsid w:val="000B1682"/>
    <w:rsid w:val="000C24EA"/>
    <w:rsid w:val="000C293F"/>
    <w:rsid w:val="000C53CF"/>
    <w:rsid w:val="000C7FF4"/>
    <w:rsid w:val="000D2F4E"/>
    <w:rsid w:val="000E11B7"/>
    <w:rsid w:val="000F1F64"/>
    <w:rsid w:val="000F3C3A"/>
    <w:rsid w:val="000F3ECD"/>
    <w:rsid w:val="0010400E"/>
    <w:rsid w:val="00111747"/>
    <w:rsid w:val="00113723"/>
    <w:rsid w:val="00113FC5"/>
    <w:rsid w:val="001155A7"/>
    <w:rsid w:val="0012357D"/>
    <w:rsid w:val="001238CF"/>
    <w:rsid w:val="00134A54"/>
    <w:rsid w:val="001365A5"/>
    <w:rsid w:val="00151EEC"/>
    <w:rsid w:val="001574C3"/>
    <w:rsid w:val="00157F01"/>
    <w:rsid w:val="00160097"/>
    <w:rsid w:val="001603E9"/>
    <w:rsid w:val="00170C21"/>
    <w:rsid w:val="001710CC"/>
    <w:rsid w:val="00172A66"/>
    <w:rsid w:val="001732CE"/>
    <w:rsid w:val="00185DA9"/>
    <w:rsid w:val="00190053"/>
    <w:rsid w:val="00196C2D"/>
    <w:rsid w:val="001A2331"/>
    <w:rsid w:val="001A2952"/>
    <w:rsid w:val="001A2970"/>
    <w:rsid w:val="001B1DC3"/>
    <w:rsid w:val="001B24CA"/>
    <w:rsid w:val="001B7465"/>
    <w:rsid w:val="001B7482"/>
    <w:rsid w:val="001D3B2C"/>
    <w:rsid w:val="001D7B0F"/>
    <w:rsid w:val="001E591B"/>
    <w:rsid w:val="001E5ACB"/>
    <w:rsid w:val="001F10CE"/>
    <w:rsid w:val="001F11D5"/>
    <w:rsid w:val="001F334A"/>
    <w:rsid w:val="00211B93"/>
    <w:rsid w:val="002134F2"/>
    <w:rsid w:val="0022274F"/>
    <w:rsid w:val="002518A6"/>
    <w:rsid w:val="00251C7B"/>
    <w:rsid w:val="00252435"/>
    <w:rsid w:val="00264AFC"/>
    <w:rsid w:val="00265269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BCC"/>
    <w:rsid w:val="002B4F16"/>
    <w:rsid w:val="002C4A5F"/>
    <w:rsid w:val="002D1C96"/>
    <w:rsid w:val="002D37E2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B46"/>
    <w:rsid w:val="003478B3"/>
    <w:rsid w:val="00347998"/>
    <w:rsid w:val="00350DF7"/>
    <w:rsid w:val="00355CB5"/>
    <w:rsid w:val="00362B7C"/>
    <w:rsid w:val="003670E2"/>
    <w:rsid w:val="00371035"/>
    <w:rsid w:val="0039238B"/>
    <w:rsid w:val="00394521"/>
    <w:rsid w:val="00397480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CEC"/>
    <w:rsid w:val="003E48D3"/>
    <w:rsid w:val="003E6508"/>
    <w:rsid w:val="003E75B7"/>
    <w:rsid w:val="003F0615"/>
    <w:rsid w:val="003F3CEE"/>
    <w:rsid w:val="003F6CFA"/>
    <w:rsid w:val="0040177B"/>
    <w:rsid w:val="0040216D"/>
    <w:rsid w:val="0040546D"/>
    <w:rsid w:val="00423221"/>
    <w:rsid w:val="00435DB3"/>
    <w:rsid w:val="00436415"/>
    <w:rsid w:val="004410B3"/>
    <w:rsid w:val="0045744C"/>
    <w:rsid w:val="00460294"/>
    <w:rsid w:val="00460EDB"/>
    <w:rsid w:val="0046398F"/>
    <w:rsid w:val="00463F50"/>
    <w:rsid w:val="00465CBC"/>
    <w:rsid w:val="004747A8"/>
    <w:rsid w:val="00477E15"/>
    <w:rsid w:val="0048567D"/>
    <w:rsid w:val="00485D32"/>
    <w:rsid w:val="00490D13"/>
    <w:rsid w:val="004A6CF5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50F"/>
    <w:rsid w:val="004F1250"/>
    <w:rsid w:val="004F238B"/>
    <w:rsid w:val="004F4D7E"/>
    <w:rsid w:val="004F7750"/>
    <w:rsid w:val="004F7F8C"/>
    <w:rsid w:val="00513BD6"/>
    <w:rsid w:val="00521458"/>
    <w:rsid w:val="0053147B"/>
    <w:rsid w:val="00533350"/>
    <w:rsid w:val="00533626"/>
    <w:rsid w:val="00542699"/>
    <w:rsid w:val="00550BEE"/>
    <w:rsid w:val="00555717"/>
    <w:rsid w:val="005614D6"/>
    <w:rsid w:val="00564383"/>
    <w:rsid w:val="00564E6C"/>
    <w:rsid w:val="00577BA5"/>
    <w:rsid w:val="00586985"/>
    <w:rsid w:val="00586E7A"/>
    <w:rsid w:val="005902F8"/>
    <w:rsid w:val="00592678"/>
    <w:rsid w:val="005A6E6C"/>
    <w:rsid w:val="005B18D9"/>
    <w:rsid w:val="005B24EB"/>
    <w:rsid w:val="005B3504"/>
    <w:rsid w:val="005B421B"/>
    <w:rsid w:val="005C1331"/>
    <w:rsid w:val="005C53FC"/>
    <w:rsid w:val="005E0623"/>
    <w:rsid w:val="005E5A82"/>
    <w:rsid w:val="005E755A"/>
    <w:rsid w:val="005F2C61"/>
    <w:rsid w:val="00601884"/>
    <w:rsid w:val="006024A2"/>
    <w:rsid w:val="0061050C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4E3F"/>
    <w:rsid w:val="006B0023"/>
    <w:rsid w:val="006B315A"/>
    <w:rsid w:val="006C4448"/>
    <w:rsid w:val="006C6F98"/>
    <w:rsid w:val="006D1200"/>
    <w:rsid w:val="006D13E4"/>
    <w:rsid w:val="006E4027"/>
    <w:rsid w:val="006E55C7"/>
    <w:rsid w:val="006F03D0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503A2"/>
    <w:rsid w:val="00750A98"/>
    <w:rsid w:val="007562E4"/>
    <w:rsid w:val="00765549"/>
    <w:rsid w:val="00767DED"/>
    <w:rsid w:val="00780CD8"/>
    <w:rsid w:val="007810B8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C0D8D"/>
    <w:rsid w:val="007C23AB"/>
    <w:rsid w:val="007C554F"/>
    <w:rsid w:val="007C559F"/>
    <w:rsid w:val="007D2AE9"/>
    <w:rsid w:val="007D3925"/>
    <w:rsid w:val="007D504A"/>
    <w:rsid w:val="007E4206"/>
    <w:rsid w:val="007E5DC6"/>
    <w:rsid w:val="007F790F"/>
    <w:rsid w:val="00813C8D"/>
    <w:rsid w:val="00817A96"/>
    <w:rsid w:val="00821689"/>
    <w:rsid w:val="00821890"/>
    <w:rsid w:val="00831540"/>
    <w:rsid w:val="00833106"/>
    <w:rsid w:val="00833A3D"/>
    <w:rsid w:val="0083513F"/>
    <w:rsid w:val="00836DD9"/>
    <w:rsid w:val="0083736A"/>
    <w:rsid w:val="00842E1F"/>
    <w:rsid w:val="00843089"/>
    <w:rsid w:val="00843391"/>
    <w:rsid w:val="0086012E"/>
    <w:rsid w:val="00877E84"/>
    <w:rsid w:val="00884E01"/>
    <w:rsid w:val="00887F19"/>
    <w:rsid w:val="00894605"/>
    <w:rsid w:val="008B1BAA"/>
    <w:rsid w:val="008B1BB7"/>
    <w:rsid w:val="008C17E3"/>
    <w:rsid w:val="008D0CF5"/>
    <w:rsid w:val="008D6C61"/>
    <w:rsid w:val="008E0CAD"/>
    <w:rsid w:val="008E471E"/>
    <w:rsid w:val="008E6CA9"/>
    <w:rsid w:val="008F56A1"/>
    <w:rsid w:val="00902205"/>
    <w:rsid w:val="00903C64"/>
    <w:rsid w:val="00906207"/>
    <w:rsid w:val="00910ED6"/>
    <w:rsid w:val="00911D5E"/>
    <w:rsid w:val="009157DB"/>
    <w:rsid w:val="009257F1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5C77"/>
    <w:rsid w:val="00A719BB"/>
    <w:rsid w:val="00A84613"/>
    <w:rsid w:val="00AA4705"/>
    <w:rsid w:val="00AB48B8"/>
    <w:rsid w:val="00AB4D4C"/>
    <w:rsid w:val="00AB68A0"/>
    <w:rsid w:val="00AC1D3B"/>
    <w:rsid w:val="00AD0AD1"/>
    <w:rsid w:val="00AD0AD9"/>
    <w:rsid w:val="00AD60CE"/>
    <w:rsid w:val="00AD7EA8"/>
    <w:rsid w:val="00AE5421"/>
    <w:rsid w:val="00AE564B"/>
    <w:rsid w:val="00AE70B2"/>
    <w:rsid w:val="00AF1708"/>
    <w:rsid w:val="00AF4C12"/>
    <w:rsid w:val="00B0534F"/>
    <w:rsid w:val="00B1351E"/>
    <w:rsid w:val="00B1463E"/>
    <w:rsid w:val="00B16FDA"/>
    <w:rsid w:val="00B202D6"/>
    <w:rsid w:val="00B209AA"/>
    <w:rsid w:val="00B279A7"/>
    <w:rsid w:val="00B31684"/>
    <w:rsid w:val="00B32E93"/>
    <w:rsid w:val="00B35FEB"/>
    <w:rsid w:val="00B41146"/>
    <w:rsid w:val="00B42B03"/>
    <w:rsid w:val="00B43317"/>
    <w:rsid w:val="00B5044D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3CDD"/>
    <w:rsid w:val="00BA5574"/>
    <w:rsid w:val="00BB0FFF"/>
    <w:rsid w:val="00BC1A70"/>
    <w:rsid w:val="00BC1E20"/>
    <w:rsid w:val="00BD3944"/>
    <w:rsid w:val="00BD5F86"/>
    <w:rsid w:val="00BE22FD"/>
    <w:rsid w:val="00BF1DA5"/>
    <w:rsid w:val="00BF795F"/>
    <w:rsid w:val="00C412DD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D06887"/>
    <w:rsid w:val="00D12687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479DF"/>
    <w:rsid w:val="00D62B8A"/>
    <w:rsid w:val="00D649E8"/>
    <w:rsid w:val="00D6549A"/>
    <w:rsid w:val="00D7251F"/>
    <w:rsid w:val="00D7283C"/>
    <w:rsid w:val="00D75815"/>
    <w:rsid w:val="00D81FED"/>
    <w:rsid w:val="00D8555B"/>
    <w:rsid w:val="00D9320B"/>
    <w:rsid w:val="00DA408C"/>
    <w:rsid w:val="00DA6200"/>
    <w:rsid w:val="00DB32BB"/>
    <w:rsid w:val="00DB7D6F"/>
    <w:rsid w:val="00DC5D90"/>
    <w:rsid w:val="00DC76D5"/>
    <w:rsid w:val="00DE1408"/>
    <w:rsid w:val="00DF303C"/>
    <w:rsid w:val="00DF4A58"/>
    <w:rsid w:val="00DF4CAC"/>
    <w:rsid w:val="00DF66C6"/>
    <w:rsid w:val="00DF70A4"/>
    <w:rsid w:val="00DF730F"/>
    <w:rsid w:val="00E071E0"/>
    <w:rsid w:val="00E149E8"/>
    <w:rsid w:val="00E16935"/>
    <w:rsid w:val="00E216A3"/>
    <w:rsid w:val="00E2193E"/>
    <w:rsid w:val="00E252F4"/>
    <w:rsid w:val="00E305AF"/>
    <w:rsid w:val="00E30AE1"/>
    <w:rsid w:val="00E32016"/>
    <w:rsid w:val="00E333C1"/>
    <w:rsid w:val="00E41834"/>
    <w:rsid w:val="00E43279"/>
    <w:rsid w:val="00E521AD"/>
    <w:rsid w:val="00E622E9"/>
    <w:rsid w:val="00E64B31"/>
    <w:rsid w:val="00E661D0"/>
    <w:rsid w:val="00E73EE9"/>
    <w:rsid w:val="00E81606"/>
    <w:rsid w:val="00E843A5"/>
    <w:rsid w:val="00E8769B"/>
    <w:rsid w:val="00E90C96"/>
    <w:rsid w:val="00EA0AA8"/>
    <w:rsid w:val="00EA5B1F"/>
    <w:rsid w:val="00EA7BFE"/>
    <w:rsid w:val="00EA7CB5"/>
    <w:rsid w:val="00EB1D51"/>
    <w:rsid w:val="00EB339C"/>
    <w:rsid w:val="00EB479F"/>
    <w:rsid w:val="00EC3EC9"/>
    <w:rsid w:val="00EC498F"/>
    <w:rsid w:val="00EC60C8"/>
    <w:rsid w:val="00ED1D35"/>
    <w:rsid w:val="00ED499F"/>
    <w:rsid w:val="00EE21C3"/>
    <w:rsid w:val="00EE5B96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B98"/>
    <w:rsid w:val="00F852F7"/>
    <w:rsid w:val="00F862F9"/>
    <w:rsid w:val="00F90F05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656A"/>
    <w:rsid w:val="00FD73C9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2D3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7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2D37E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customStyle="1" w:styleId="xl82">
    <w:name w:val="xl82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7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2D37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D3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1463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1463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FontStyle21">
    <w:name w:val="Font Style21"/>
    <w:rsid w:val="00B209A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B18E9-9D70-4E99-9EF5-DE91E27C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19</cp:revision>
  <cp:lastPrinted>2024-12-25T11:50:00Z</cp:lastPrinted>
  <dcterms:created xsi:type="dcterms:W3CDTF">2024-09-30T07:21:00Z</dcterms:created>
  <dcterms:modified xsi:type="dcterms:W3CDTF">2024-12-25T11:52:00Z</dcterms:modified>
</cp:coreProperties>
</file>