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45" w:rsidRPr="00D82BFF" w:rsidRDefault="00FC1A69" w:rsidP="006C127C">
      <w:pPr>
        <w:jc w:val="center"/>
        <w:rPr>
          <w:b/>
        </w:rPr>
      </w:pPr>
      <w:r>
        <w:rPr>
          <w:b/>
        </w:rPr>
        <w:t xml:space="preserve"> </w:t>
      </w:r>
      <w:r w:rsidR="0021298B">
        <w:rPr>
          <w:b/>
        </w:rPr>
        <w:t>По</w:t>
      </w:r>
      <w:r w:rsidR="00FD3145" w:rsidRPr="00D82BFF">
        <w:rPr>
          <w:b/>
        </w:rPr>
        <w:t>яснительная записка</w:t>
      </w:r>
    </w:p>
    <w:p w:rsidR="00FD3145" w:rsidRDefault="00FD3145" w:rsidP="006C127C">
      <w:pPr>
        <w:jc w:val="center"/>
        <w:rPr>
          <w:b/>
        </w:rPr>
      </w:pPr>
      <w:r w:rsidRPr="00D82BFF">
        <w:rPr>
          <w:b/>
        </w:rPr>
        <w:t>к отчету о реализации мероприятий муниципальной программы «Обеспечение</w:t>
      </w:r>
      <w:r>
        <w:rPr>
          <w:b/>
        </w:rPr>
        <w:t xml:space="preserve"> качественным жильем граждан на территории МО «Советское городс</w:t>
      </w:r>
      <w:r w:rsidR="002E0A56">
        <w:rPr>
          <w:b/>
        </w:rPr>
        <w:t>кое поселение»</w:t>
      </w:r>
      <w:r>
        <w:rPr>
          <w:b/>
        </w:rPr>
        <w:t xml:space="preserve"> за</w:t>
      </w:r>
      <w:r w:rsidR="00B94EC9">
        <w:rPr>
          <w:b/>
        </w:rPr>
        <w:t xml:space="preserve"> </w:t>
      </w:r>
      <w:r>
        <w:rPr>
          <w:b/>
        </w:rPr>
        <w:t>20</w:t>
      </w:r>
      <w:r w:rsidR="00524E27">
        <w:rPr>
          <w:b/>
        </w:rPr>
        <w:t>2</w:t>
      </w:r>
      <w:r w:rsidR="00EE31CD">
        <w:rPr>
          <w:b/>
        </w:rPr>
        <w:t>4</w:t>
      </w:r>
      <w:r w:rsidR="0048220D">
        <w:rPr>
          <w:b/>
        </w:rPr>
        <w:t xml:space="preserve"> год.</w:t>
      </w:r>
    </w:p>
    <w:p w:rsidR="0021298B" w:rsidRPr="00AF5C5C" w:rsidRDefault="0021298B" w:rsidP="006C127C">
      <w:pPr>
        <w:jc w:val="center"/>
        <w:rPr>
          <w:b/>
        </w:rPr>
      </w:pPr>
    </w:p>
    <w:p w:rsidR="0021298B" w:rsidRPr="002B7BF8" w:rsidRDefault="0021298B" w:rsidP="006C127C">
      <w:pPr>
        <w:ind w:firstLine="708"/>
        <w:jc w:val="both"/>
      </w:pPr>
      <w:r w:rsidRPr="009E3C84">
        <w:t xml:space="preserve">Исполнение плана реализации мероприятий муниципальной программы «Обеспечение </w:t>
      </w:r>
      <w:r w:rsidRPr="002B7BF8">
        <w:t>качественны</w:t>
      </w:r>
      <w:r w:rsidR="009928D9" w:rsidRPr="002B7BF8">
        <w:t>м жильем граждан на территории муниципального образования</w:t>
      </w:r>
      <w:r w:rsidRPr="002B7BF8">
        <w:t xml:space="preserve"> «Советское городское поселение»</w:t>
      </w:r>
      <w:r w:rsidR="009928D9" w:rsidRPr="002B7BF8">
        <w:t xml:space="preserve"> Выборгского района Ленинградской области</w:t>
      </w:r>
      <w:r w:rsidRPr="002B7BF8">
        <w:t xml:space="preserve">, </w:t>
      </w:r>
      <w:r w:rsidR="001C6F8C">
        <w:t>комплекс процессных мероприятий</w:t>
      </w:r>
      <w:r w:rsidR="000645C9" w:rsidRPr="002B7BF8">
        <w:t xml:space="preserve"> «Развитие жилищного хозяйства» </w:t>
      </w:r>
      <w:r w:rsidR="009928D9" w:rsidRPr="002B7BF8">
        <w:t xml:space="preserve">составляет </w:t>
      </w:r>
      <w:r w:rsidR="00EE31CD">
        <w:t>98,7</w:t>
      </w:r>
      <w:r w:rsidRPr="002B7BF8">
        <w:t>%  к годовому плану на 20</w:t>
      </w:r>
      <w:r w:rsidR="00524E27">
        <w:t>2</w:t>
      </w:r>
      <w:r w:rsidR="00EE31CD">
        <w:t>4</w:t>
      </w:r>
      <w:r w:rsidRPr="002B7BF8">
        <w:t xml:space="preserve"> год </w:t>
      </w:r>
      <w:r w:rsidR="00A1789F" w:rsidRPr="00A1789F">
        <w:t xml:space="preserve"> </w:t>
      </w:r>
      <w:r w:rsidR="00A1789F">
        <w:t>(</w:t>
      </w:r>
      <w:r w:rsidR="00A1789F" w:rsidRPr="006723AA">
        <w:t xml:space="preserve">план </w:t>
      </w:r>
      <w:r w:rsidR="00EE31CD">
        <w:t>– 2 753 124,84</w:t>
      </w:r>
      <w:r w:rsidR="00A1789F" w:rsidRPr="006723AA">
        <w:t xml:space="preserve"> руб., исполнение – </w:t>
      </w:r>
      <w:r w:rsidR="00EE31CD">
        <w:t>2 717 006,18</w:t>
      </w:r>
      <w:r w:rsidR="00933031">
        <w:t xml:space="preserve"> </w:t>
      </w:r>
      <w:r w:rsidR="00A1789F" w:rsidRPr="006723AA">
        <w:t>руб.</w:t>
      </w:r>
      <w:r w:rsidR="00A1789F">
        <w:t>).</w:t>
      </w:r>
    </w:p>
    <w:p w:rsidR="00DF1D7A" w:rsidRDefault="00D921CB" w:rsidP="00DF1D7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B759E" w:rsidRPr="002B7BF8">
        <w:rPr>
          <w:rFonts w:ascii="Times New Roman" w:hAnsi="Times New Roman" w:cs="Times New Roman"/>
          <w:sz w:val="24"/>
          <w:szCs w:val="24"/>
        </w:rPr>
        <w:t>ыполнены мероприятия:</w:t>
      </w:r>
    </w:p>
    <w:p w:rsidR="00DF1D7A" w:rsidRDefault="003B759E" w:rsidP="00DF1D7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BF8">
        <w:rPr>
          <w:rFonts w:ascii="Times New Roman" w:hAnsi="Times New Roman" w:cs="Times New Roman"/>
          <w:sz w:val="24"/>
          <w:szCs w:val="24"/>
        </w:rPr>
        <w:t xml:space="preserve"> - </w:t>
      </w:r>
      <w:r w:rsidR="008A79BF" w:rsidRPr="002B7BF8">
        <w:rPr>
          <w:rFonts w:ascii="Times New Roman" w:hAnsi="Times New Roman" w:cs="Times New Roman"/>
          <w:sz w:val="24"/>
          <w:szCs w:val="24"/>
        </w:rPr>
        <w:t xml:space="preserve">оплата взносов на капитальный ремонт в НО «Фонд капитального ремонта многоквартирных домов Ленинградской области» в сумме </w:t>
      </w:r>
      <w:r w:rsidR="00EE31CD">
        <w:rPr>
          <w:rFonts w:ascii="Times New Roman" w:hAnsi="Times New Roman" w:cs="Times New Roman"/>
          <w:sz w:val="24"/>
          <w:szCs w:val="24"/>
        </w:rPr>
        <w:t>2 082 670,22</w:t>
      </w:r>
      <w:r w:rsidR="00933031">
        <w:rPr>
          <w:rFonts w:ascii="Times New Roman" w:hAnsi="Times New Roman" w:cs="Times New Roman"/>
          <w:sz w:val="24"/>
          <w:szCs w:val="24"/>
        </w:rPr>
        <w:t xml:space="preserve"> </w:t>
      </w:r>
      <w:r w:rsidR="008A79BF" w:rsidRPr="002B7BF8">
        <w:rPr>
          <w:rFonts w:ascii="Times New Roman" w:hAnsi="Times New Roman" w:cs="Times New Roman"/>
          <w:sz w:val="24"/>
          <w:szCs w:val="24"/>
        </w:rPr>
        <w:t>руб</w:t>
      </w:r>
      <w:r w:rsidR="007D0980">
        <w:rPr>
          <w:rFonts w:ascii="Times New Roman" w:hAnsi="Times New Roman" w:cs="Times New Roman"/>
          <w:sz w:val="24"/>
          <w:szCs w:val="24"/>
        </w:rPr>
        <w:t>.;</w:t>
      </w:r>
    </w:p>
    <w:p w:rsidR="007D0980" w:rsidRDefault="007D0980" w:rsidP="00DF1D7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7D0980">
        <w:rPr>
          <w:rFonts w:ascii="Times New Roman" w:hAnsi="Times New Roman" w:cs="Times New Roman"/>
          <w:sz w:val="24"/>
          <w:szCs w:val="24"/>
        </w:rPr>
        <w:t>озмещение затрат по оплате тепловой энергии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EE31CD">
        <w:rPr>
          <w:rFonts w:ascii="Times New Roman" w:hAnsi="Times New Roman" w:cs="Times New Roman"/>
          <w:sz w:val="24"/>
          <w:szCs w:val="24"/>
        </w:rPr>
        <w:t>526 792,30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="00EE31CD">
        <w:rPr>
          <w:rFonts w:ascii="Times New Roman" w:hAnsi="Times New Roman" w:cs="Times New Roman"/>
          <w:sz w:val="24"/>
          <w:szCs w:val="24"/>
        </w:rPr>
        <w:t>;</w:t>
      </w:r>
    </w:p>
    <w:p w:rsidR="00933031" w:rsidRDefault="00933031" w:rsidP="0093303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031">
        <w:rPr>
          <w:rFonts w:ascii="Times New Roman" w:hAnsi="Times New Roman" w:cs="Times New Roman"/>
          <w:sz w:val="24"/>
          <w:szCs w:val="24"/>
        </w:rPr>
        <w:t xml:space="preserve">- </w:t>
      </w:r>
      <w:r w:rsidR="00EE31CD">
        <w:rPr>
          <w:rFonts w:ascii="Times New Roman" w:hAnsi="Times New Roman" w:cs="Times New Roman"/>
          <w:sz w:val="24"/>
          <w:szCs w:val="24"/>
        </w:rPr>
        <w:t>возмещение затрат на содержание и ремонт общего имущества на сумму 95 543,66 руб.;</w:t>
      </w:r>
    </w:p>
    <w:p w:rsidR="00EE31CD" w:rsidRDefault="00EE31CD" w:rsidP="0093303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31CD">
        <w:rPr>
          <w:rFonts w:ascii="Times New Roman" w:hAnsi="Times New Roman" w:cs="Times New Roman"/>
          <w:sz w:val="24"/>
          <w:szCs w:val="24"/>
        </w:rPr>
        <w:t>оказание услуг нотариуса по оформлению выморочн</w:t>
      </w:r>
      <w:r>
        <w:rPr>
          <w:rFonts w:ascii="Times New Roman" w:hAnsi="Times New Roman" w:cs="Times New Roman"/>
          <w:sz w:val="24"/>
          <w:szCs w:val="24"/>
        </w:rPr>
        <w:t>ого имущества на территории МО «</w:t>
      </w:r>
      <w:r w:rsidRPr="00EE31CD">
        <w:rPr>
          <w:rFonts w:ascii="Times New Roman" w:hAnsi="Times New Roman" w:cs="Times New Roman"/>
          <w:sz w:val="24"/>
          <w:szCs w:val="24"/>
        </w:rPr>
        <w:t>Советское городское поселение</w:t>
      </w:r>
      <w:r>
        <w:rPr>
          <w:rFonts w:ascii="Times New Roman" w:hAnsi="Times New Roman" w:cs="Times New Roman"/>
          <w:sz w:val="24"/>
          <w:szCs w:val="24"/>
        </w:rPr>
        <w:t>» на сумму 7 000,00 руб.;</w:t>
      </w:r>
    </w:p>
    <w:p w:rsidR="00EE31CD" w:rsidRPr="00C1392B" w:rsidRDefault="00EE31CD" w:rsidP="0093303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E31CD">
        <w:t xml:space="preserve"> </w:t>
      </w:r>
      <w:r>
        <w:t>п</w:t>
      </w:r>
      <w:r w:rsidRPr="00EE31CD">
        <w:rPr>
          <w:rFonts w:ascii="Times New Roman" w:hAnsi="Times New Roman" w:cs="Times New Roman"/>
          <w:sz w:val="24"/>
          <w:szCs w:val="24"/>
        </w:rPr>
        <w:t xml:space="preserve">риобретение замков для сохранности муниципального имущества, расположенного по адресу: </w:t>
      </w:r>
      <w:proofErr w:type="gramStart"/>
      <w:r w:rsidRPr="00EE31CD">
        <w:rPr>
          <w:rFonts w:ascii="Times New Roman" w:hAnsi="Times New Roman" w:cs="Times New Roman"/>
          <w:sz w:val="24"/>
          <w:szCs w:val="24"/>
        </w:rPr>
        <w:t>Ленинградская область, Выборгский район, п. Свекловичное, ул. Клубная, д. 3</w:t>
      </w:r>
      <w:r>
        <w:rPr>
          <w:rFonts w:ascii="Times New Roman" w:hAnsi="Times New Roman" w:cs="Times New Roman"/>
          <w:sz w:val="24"/>
          <w:szCs w:val="24"/>
        </w:rPr>
        <w:t xml:space="preserve"> на сумму 5 000,00 руб.</w:t>
      </w:r>
      <w:proofErr w:type="gramEnd"/>
    </w:p>
    <w:p w:rsidR="00024B23" w:rsidRPr="00024B23" w:rsidRDefault="00024B23" w:rsidP="00024B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B23">
        <w:rPr>
          <w:rFonts w:ascii="Times New Roman" w:hAnsi="Times New Roman" w:cs="Times New Roman"/>
          <w:sz w:val="24"/>
          <w:szCs w:val="24"/>
        </w:rPr>
        <w:t>Внесены изменения в муниципальную программу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B23">
        <w:rPr>
          <w:rFonts w:ascii="Times New Roman" w:hAnsi="Times New Roman" w:cs="Times New Roman"/>
          <w:sz w:val="24"/>
          <w:szCs w:val="24"/>
        </w:rPr>
        <w:t>«Обеспечение качественным жильем граждан на территории МО «Советское городское поселение»</w:t>
      </w:r>
      <w:r w:rsidR="00000208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000208">
        <w:rPr>
          <w:rFonts w:ascii="Times New Roman" w:hAnsi="Times New Roman" w:cs="Times New Roman"/>
          <w:sz w:val="24"/>
          <w:szCs w:val="24"/>
        </w:rPr>
        <w:t>Постановления №50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000208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.03.202</w:t>
      </w:r>
      <w:r w:rsidR="00000208">
        <w:rPr>
          <w:rFonts w:ascii="Times New Roman" w:hAnsi="Times New Roman" w:cs="Times New Roman"/>
          <w:sz w:val="24"/>
          <w:szCs w:val="24"/>
        </w:rPr>
        <w:t>4г., №140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000208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00020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00020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г., №</w:t>
      </w:r>
      <w:r w:rsidR="00000208">
        <w:rPr>
          <w:rFonts w:ascii="Times New Roman" w:hAnsi="Times New Roman" w:cs="Times New Roman"/>
          <w:sz w:val="24"/>
          <w:szCs w:val="24"/>
        </w:rPr>
        <w:t>208</w:t>
      </w:r>
      <w:r>
        <w:rPr>
          <w:rFonts w:ascii="Times New Roman" w:hAnsi="Times New Roman" w:cs="Times New Roman"/>
          <w:sz w:val="24"/>
          <w:szCs w:val="24"/>
        </w:rPr>
        <w:t xml:space="preserve"> от 20.0</w:t>
      </w:r>
      <w:r w:rsidR="0000020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000208">
        <w:rPr>
          <w:rFonts w:ascii="Times New Roman" w:hAnsi="Times New Roman" w:cs="Times New Roman"/>
          <w:sz w:val="24"/>
          <w:szCs w:val="24"/>
        </w:rPr>
        <w:t>4г., №236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000208">
        <w:rPr>
          <w:rFonts w:ascii="Times New Roman" w:hAnsi="Times New Roman" w:cs="Times New Roman"/>
          <w:sz w:val="24"/>
          <w:szCs w:val="24"/>
        </w:rPr>
        <w:t>03.10.2024г., №257 от 23.10.2024г., №303 от 29.11.2024г.</w:t>
      </w:r>
      <w:r>
        <w:rPr>
          <w:rFonts w:ascii="Times New Roman" w:hAnsi="Times New Roman" w:cs="Times New Roman"/>
          <w:sz w:val="24"/>
          <w:szCs w:val="24"/>
        </w:rPr>
        <w:t xml:space="preserve"> «О внесении изменений в постановление администрации МО «Со</w:t>
      </w:r>
      <w:r w:rsidR="00000208">
        <w:rPr>
          <w:rFonts w:ascii="Times New Roman" w:hAnsi="Times New Roman" w:cs="Times New Roman"/>
          <w:sz w:val="24"/>
          <w:szCs w:val="24"/>
        </w:rPr>
        <w:t>ветское городское поселение» №368</w:t>
      </w:r>
      <w:r>
        <w:rPr>
          <w:rFonts w:ascii="Times New Roman" w:hAnsi="Times New Roman" w:cs="Times New Roman"/>
          <w:sz w:val="24"/>
          <w:szCs w:val="24"/>
        </w:rPr>
        <w:t xml:space="preserve"> от 2</w:t>
      </w:r>
      <w:r w:rsidR="0000020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00020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«Обеспечение качественным жильем граждан на территории МО «Советское городское поселение на 2023-202</w:t>
      </w:r>
      <w:r w:rsidR="0000020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года».</w:t>
      </w:r>
      <w:proofErr w:type="gramEnd"/>
    </w:p>
    <w:p w:rsidR="001C6F8C" w:rsidRPr="002B7BF8" w:rsidRDefault="001C6F8C" w:rsidP="001C6F8C">
      <w:pPr>
        <w:jc w:val="both"/>
      </w:pPr>
    </w:p>
    <w:p w:rsidR="0095677D" w:rsidRPr="002B7BF8" w:rsidRDefault="00FD3145" w:rsidP="006C127C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2B7BF8">
        <w:rPr>
          <w:b/>
        </w:rPr>
        <w:t>Факторы, влияющие на ход реализации муниципальной программы.</w:t>
      </w:r>
    </w:p>
    <w:p w:rsidR="00FD3145" w:rsidRPr="009E3C84" w:rsidRDefault="005B50A9" w:rsidP="006C127C">
      <w:pPr>
        <w:widowControl w:val="0"/>
        <w:autoSpaceDE w:val="0"/>
        <w:autoSpaceDN w:val="0"/>
        <w:adjustRightInd w:val="0"/>
        <w:jc w:val="both"/>
      </w:pPr>
      <w:r w:rsidRPr="002B7BF8">
        <w:t xml:space="preserve">           </w:t>
      </w:r>
      <w:r w:rsidR="00FD3145" w:rsidRPr="002B7BF8">
        <w:t>При выполнении мероприятий программы, для достижения запланированных результатов,</w:t>
      </w:r>
      <w:r w:rsidR="00FD3145" w:rsidRPr="009E3C84">
        <w:t xml:space="preserve"> необходимыми факторами являлись:</w:t>
      </w:r>
    </w:p>
    <w:p w:rsidR="00FD3145" w:rsidRPr="009E3C84" w:rsidRDefault="00FD3145" w:rsidP="006C127C">
      <w:pPr>
        <w:widowControl w:val="0"/>
        <w:autoSpaceDE w:val="0"/>
        <w:autoSpaceDN w:val="0"/>
        <w:adjustRightInd w:val="0"/>
        <w:jc w:val="both"/>
      </w:pPr>
      <w:r w:rsidRPr="009E3C84">
        <w:t>- своев</w:t>
      </w:r>
      <w:r w:rsidR="006C127C">
        <w:t>ременное финансовое обеспечение;</w:t>
      </w:r>
    </w:p>
    <w:p w:rsidR="00FD3145" w:rsidRPr="009E3C84" w:rsidRDefault="00FD3145" w:rsidP="006C127C">
      <w:pPr>
        <w:widowControl w:val="0"/>
        <w:autoSpaceDE w:val="0"/>
        <w:autoSpaceDN w:val="0"/>
        <w:adjustRightInd w:val="0"/>
        <w:jc w:val="both"/>
      </w:pPr>
      <w:r w:rsidRPr="009E3C84">
        <w:t xml:space="preserve">- эффективное взаимодействие </w:t>
      </w:r>
      <w:r w:rsidR="006C127C">
        <w:t>участников реализации программы;</w:t>
      </w:r>
    </w:p>
    <w:p w:rsidR="00626574" w:rsidRPr="009E3C84" w:rsidRDefault="00FD3145" w:rsidP="006C127C">
      <w:pPr>
        <w:widowControl w:val="0"/>
        <w:autoSpaceDE w:val="0"/>
        <w:autoSpaceDN w:val="0"/>
        <w:adjustRightInd w:val="0"/>
        <w:jc w:val="both"/>
      </w:pPr>
      <w:r w:rsidRPr="009E3C84">
        <w:t>- открытость и гласность выполнения мероприятий программы.</w:t>
      </w:r>
    </w:p>
    <w:p w:rsidR="0095677D" w:rsidRPr="009E3C84" w:rsidRDefault="0095677D" w:rsidP="006C127C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FD3145" w:rsidRPr="009E3C84" w:rsidRDefault="00220C41" w:rsidP="006C127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3C8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FD3145" w:rsidRPr="009E3C84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 проводится на основе:</w:t>
      </w:r>
    </w:p>
    <w:p w:rsidR="00FD3145" w:rsidRPr="009E3C84" w:rsidRDefault="00FD3145" w:rsidP="006C127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3C84">
        <w:rPr>
          <w:rFonts w:ascii="Times New Roman" w:hAnsi="Times New Roman" w:cs="Times New Roman"/>
          <w:sz w:val="24"/>
          <w:szCs w:val="24"/>
        </w:rPr>
        <w:t>- оценки степени достижения целей, по формуле:</w:t>
      </w:r>
    </w:p>
    <w:p w:rsidR="0095677D" w:rsidRPr="009E3C84" w:rsidRDefault="0095677D" w:rsidP="006C127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A24CC" w:rsidRPr="009E3C84" w:rsidRDefault="0035504D" w:rsidP="006C127C">
      <w:pPr>
        <w:ind w:firstLine="698"/>
        <w:jc w:val="both"/>
      </w:pPr>
      <w:r>
        <w:rPr>
          <w:noProof/>
        </w:rPr>
      </w:r>
      <w:r>
        <w:rPr>
          <w:noProof/>
        </w:rPr>
        <w:pict>
          <v:group id="Полотно 31" o:spid="_x0000_s1026" editas="canvas" style="width:129.75pt;height:40.1pt;mso-position-horizontal-relative:char;mso-position-vertical-relative:line" coordsize="16478,509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6478;height:5092;visibility:visible;mso-wrap-style:square">
              <v:fill o:detectmouseclick="t"/>
              <v:path o:connecttype="none"/>
            </v:shape>
            <v:rect id="Rectangle 18" o:spid="_x0000_s1028" style="position:absolute;width:16097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Iyu8AA&#10;AADbAAAADwAAAGRycy9kb3ducmV2LnhtbERPS4vCMBC+C/6HMII3TVx3i1ajyIIgrHvwAV6HZmyL&#10;zaQ2Ueu/NwsL3ubje8582dpK3KnxpWMNo6ECQZw5U3Ku4XhYDyYgfEA2WDkmDU/ysFx0O3NMjXvw&#10;ju77kIsYwj5FDUUIdSqlzwqy6IeuJo7c2TUWQ4RNLk2DjxhuK/mhVCItlhwbCqzpu6Dssr9ZDZh8&#10;muvvebw9/NwSnOatWn+dlNb9XruagQjUhrf4370xcf4U/n6JB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NIyu8AAAADbAAAADwAAAAAAAAAAAAAAAACYAgAAZHJzL2Rvd25y&#10;ZXYueG1sUEsFBgAAAAAEAAQA9QAAAIUDAAAAAA==&#10;" stroked="f"/>
            <v:rect id="Rectangle 19" o:spid="_x0000_s1029" style="position:absolute;left:127;top:127;width:1441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<v:textbox style="mso-next-textbox:#Rectangle 19;mso-fit-shape-to-text:t" inset="0,0,0,0">
                <w:txbxContent>
                  <w:p w:rsidR="006A2B8A" w:rsidRPr="0095677D" w:rsidRDefault="006A2B8A" w:rsidP="00FD3145">
                    <w:r w:rsidRPr="0095677D">
                      <w:rPr>
                        <w:sz w:val="34"/>
                        <w:szCs w:val="34"/>
                        <w:lang w:val="en-US"/>
                      </w:rPr>
                      <w:t>С</w:t>
                    </w:r>
                  </w:p>
                </w:txbxContent>
              </v:textbox>
            </v:rect>
            <v:rect id="Rectangle 20" o:spid="_x0000_s1030" style="position:absolute;left:1524;top:1130;width:78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<v:textbox style="mso-next-textbox:#Rectangle 20;mso-fit-shape-to-text:t" inset="0,0,0,0">
                <w:txbxContent>
                  <w:p w:rsidR="006A2B8A" w:rsidRDefault="006A2B8A" w:rsidP="00FD3145">
                    <w:proofErr w:type="gramStart"/>
                    <w:r>
                      <w:rPr>
                        <w:lang w:val="en-US"/>
                      </w:rPr>
                      <w:t>д</w:t>
                    </w:r>
                    <w:proofErr w:type="gramEnd"/>
                  </w:p>
                </w:txbxContent>
              </v:textbox>
            </v:rect>
            <v:rect id="Rectangle 21" o:spid="_x0000_s1031" style="position:absolute;left:2533;top:127;width:1219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  <v:textbox style="mso-next-textbox:#Rectangle 21;mso-fit-shape-to-text:t" inset="0,0,0,0">
                <w:txbxContent>
                  <w:p w:rsidR="006A2B8A" w:rsidRDefault="006A2B8A" w:rsidP="00FD3145">
                    <w:r>
                      <w:rPr>
                        <w:sz w:val="34"/>
                        <w:szCs w:val="34"/>
                        <w:lang w:val="en-US"/>
                      </w:rPr>
                      <w:t>=</w:t>
                    </w:r>
                  </w:p>
                </w:txbxContent>
              </v:textbox>
            </v:rect>
            <v:rect id="Rectangle 22" o:spid="_x0000_s1032" style="position:absolute;left:4057;top:127;width:108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<v:textbox style="mso-next-textbox:#Rectangle 22;mso-fit-shape-to-text:t" inset="0,0,0,0">
                <w:txbxContent>
                  <w:p w:rsidR="006A2B8A" w:rsidRDefault="006A2B8A" w:rsidP="00FD3145">
                    <w:r>
                      <w:rPr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23" o:spid="_x0000_s1033" style="position:absolute;left:5194;top:1130;width:99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<v:textbox style="mso-next-textbox:#Rectangle 23;mso-fit-shape-to-text:t" inset="0,0,0,0">
                <w:txbxContent>
                  <w:p w:rsidR="006A2B8A" w:rsidRDefault="006A2B8A" w:rsidP="00FD3145">
                    <w:proofErr w:type="gramStart"/>
                    <w:r>
                      <w:rPr>
                        <w:lang w:val="en-US"/>
                      </w:rPr>
                      <w:t>ф</w:t>
                    </w:r>
                    <w:proofErr w:type="gramEnd"/>
                  </w:p>
                </w:txbxContent>
              </v:textbox>
            </v:rect>
            <v:rect id="Rectangle 24" o:spid="_x0000_s1034" style="position:absolute;left:6464;top:127;width:603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<v:textbox style="mso-next-textbox:#Rectangle 24;mso-fit-shape-to-text:t" inset="0,0,0,0">
                <w:txbxContent>
                  <w:p w:rsidR="006A2B8A" w:rsidRDefault="006A2B8A" w:rsidP="00FD3145">
                    <w:r>
                      <w:rPr>
                        <w:sz w:val="34"/>
                        <w:szCs w:val="34"/>
                        <w:lang w:val="en-US"/>
                      </w:rPr>
                      <w:t>/</w:t>
                    </w:r>
                  </w:p>
                </w:txbxContent>
              </v:textbox>
            </v:rect>
            <v:rect id="Rectangle 25" o:spid="_x0000_s1035" style="position:absolute;left:7353;top:127;width:108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<v:textbox style="mso-next-textbox:#Rectangle 25;mso-fit-shape-to-text:t" inset="0,0,0,0">
                <w:txbxContent>
                  <w:p w:rsidR="006A2B8A" w:rsidRDefault="006A2B8A" w:rsidP="00FD3145">
                    <w:r>
                      <w:rPr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26" o:spid="_x0000_s1036" style="position:absolute;left:8489;top:1130;width:82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<v:textbox style="mso-next-textbox:#Rectangle 26;mso-fit-shape-to-text:t" inset="0,0,0,0">
                <w:txbxContent>
                  <w:p w:rsidR="006A2B8A" w:rsidRDefault="006A2B8A" w:rsidP="00FD3145">
                    <w:proofErr w:type="gramStart"/>
                    <w:r>
                      <w:rPr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Rectangle 27" o:spid="_x0000_s1037" style="position:absolute;left:9251;top:127;width:108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<v:textbox style="mso-next-textbox:#Rectangle 27;mso-fit-shape-to-text:t" inset="0,0,0,0">
                <w:txbxContent>
                  <w:p w:rsidR="006A2B8A" w:rsidRDefault="006A2B8A" w:rsidP="00FD3145">
                    <w:r>
                      <w:rPr>
                        <w:sz w:val="34"/>
                        <w:szCs w:val="34"/>
                        <w:lang w:val="en-US"/>
                      </w:rPr>
                      <w:t>*</w:t>
                    </w:r>
                  </w:p>
                </w:txbxContent>
              </v:textbox>
            </v:rect>
            <v:rect id="Rectangle 28" o:spid="_x0000_s1038" style="position:absolute;left:10394;top:127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<v:textbox style="mso-next-textbox:#Rectangle 28;mso-fit-shape-to-text:t" inset="0,0,0,0">
                <w:txbxContent>
                  <w:p w:rsidR="006A2B8A" w:rsidRDefault="006A2B8A" w:rsidP="00FD3145">
                    <w:r>
                      <w:rPr>
                        <w:sz w:val="34"/>
                        <w:szCs w:val="34"/>
                        <w:lang w:val="en-US"/>
                      </w:rPr>
                      <w:t>100</w:t>
                    </w:r>
                  </w:p>
                </w:txbxContent>
              </v:textbox>
            </v:rect>
            <v:rect id="Rectangle 29" o:spid="_x0000_s1039" style="position:absolute;left:13817;top:127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<v:textbox style="mso-next-textbox:#Rectangle 29;mso-fit-shape-to-text:t" inset="0,0,0,0">
                <w:txbxContent>
                  <w:p w:rsidR="006A2B8A" w:rsidRDefault="006A2B8A" w:rsidP="00FD3145"/>
                </w:txbxContent>
              </v:textbox>
            </v:rect>
            <w10:wrap type="none"/>
            <w10:anchorlock/>
          </v:group>
        </w:pict>
      </w:r>
    </w:p>
    <w:p w:rsidR="00FD3145" w:rsidRPr="009E3C84" w:rsidRDefault="00FD3145" w:rsidP="006C127C">
      <w:pPr>
        <w:ind w:firstLine="698"/>
        <w:jc w:val="both"/>
      </w:pPr>
      <w:r w:rsidRPr="009E3C84">
        <w:t>где:</w:t>
      </w:r>
    </w:p>
    <w:p w:rsidR="00FD3145" w:rsidRPr="009E3C84" w:rsidRDefault="00FD3145" w:rsidP="006C127C">
      <w:pPr>
        <w:ind w:firstLine="698"/>
        <w:jc w:val="both"/>
      </w:pPr>
      <w:r w:rsidRPr="009E3C84">
        <w:rPr>
          <w:sz w:val="32"/>
          <w:szCs w:val="32"/>
        </w:rPr>
        <w:t>С</w:t>
      </w:r>
      <w:r w:rsidRPr="009E3C84">
        <w:rPr>
          <w:sz w:val="32"/>
          <w:szCs w:val="32"/>
          <w:vertAlign w:val="subscript"/>
        </w:rPr>
        <w:t xml:space="preserve"> Д - </w:t>
      </w:r>
      <w:r w:rsidRPr="009E3C84">
        <w:t>степень достижения целей (решения задач);</w:t>
      </w:r>
    </w:p>
    <w:p w:rsidR="00FD3145" w:rsidRPr="009E3C84" w:rsidRDefault="00FD3145" w:rsidP="006C127C">
      <w:pPr>
        <w:ind w:firstLine="698"/>
        <w:jc w:val="both"/>
      </w:pPr>
      <w:r w:rsidRPr="009E3C84">
        <w:rPr>
          <w:noProof/>
        </w:rPr>
        <w:drawing>
          <wp:inline distT="0" distB="0" distL="0" distR="0">
            <wp:extent cx="276225" cy="3143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3C84">
        <w:t xml:space="preserve"> - фактическое значение индикатора (показателя) муниципальной программы;</w:t>
      </w:r>
    </w:p>
    <w:p w:rsidR="00FD3145" w:rsidRPr="009E3C84" w:rsidRDefault="00FD3145" w:rsidP="006C127C">
      <w:pPr>
        <w:widowControl w:val="0"/>
        <w:autoSpaceDE w:val="0"/>
        <w:autoSpaceDN w:val="0"/>
        <w:adjustRightInd w:val="0"/>
        <w:ind w:firstLine="698"/>
        <w:jc w:val="both"/>
      </w:pPr>
      <w:r w:rsidRPr="009E3C84">
        <w:rPr>
          <w:noProof/>
        </w:rPr>
        <w:drawing>
          <wp:inline distT="0" distB="0" distL="0" distR="0">
            <wp:extent cx="257175" cy="3143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3C84">
        <w:t xml:space="preserve"> - плановое значение индикатора (показателя) муниципальной программы </w:t>
      </w:r>
    </w:p>
    <w:p w:rsidR="00FD3145" w:rsidRPr="009E3C84" w:rsidRDefault="00FD3145" w:rsidP="006C127C">
      <w:pPr>
        <w:pStyle w:val="ConsPlusNonformat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F1D7A" w:rsidRDefault="00220C41" w:rsidP="00DF1D7A">
      <w:pPr>
        <w:jc w:val="both"/>
      </w:pPr>
      <w:r w:rsidRPr="009E3C84">
        <w:t>Уровень эффективности по оценке степени достижения целей к годовому перечню мероприятий:</w:t>
      </w:r>
    </w:p>
    <w:p w:rsidR="00BC1604" w:rsidRPr="00DF1D7A" w:rsidRDefault="00DF1D7A" w:rsidP="00DF1D7A">
      <w:pPr>
        <w:ind w:firstLine="708"/>
        <w:jc w:val="both"/>
      </w:pPr>
      <w:r>
        <w:t xml:space="preserve">1. </w:t>
      </w:r>
      <w:r w:rsidR="00BC1604" w:rsidRPr="009E3C84">
        <w:rPr>
          <w:iCs/>
        </w:rPr>
        <w:t>По целевому показателю «</w:t>
      </w:r>
      <w:r w:rsidR="00BC1604" w:rsidRPr="009E3C84">
        <w:t xml:space="preserve">Оплата взносов по капитальному ремонту» </w:t>
      </w:r>
    </w:p>
    <w:p w:rsidR="00BC1604" w:rsidRPr="009E3C84" w:rsidRDefault="00BC1604" w:rsidP="00BC1604">
      <w:pPr>
        <w:pStyle w:val="ConsPlusNonformat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F1D7A" w:rsidRDefault="00BC1604" w:rsidP="00DF1D7A">
      <w:pPr>
        <w:jc w:val="both"/>
        <w:rPr>
          <w:b/>
        </w:rPr>
      </w:pPr>
      <w:r>
        <w:t xml:space="preserve">           </w:t>
      </w:r>
      <w:r w:rsidR="00A1789F">
        <w:rPr>
          <w:b/>
          <w:bCs/>
        </w:rPr>
        <w:t xml:space="preserve"> </w:t>
      </w:r>
      <w:r w:rsidR="00E71341">
        <w:rPr>
          <w:b/>
          <w:bCs/>
        </w:rPr>
        <w:t>2082670,22</w:t>
      </w:r>
      <w:r w:rsidRPr="00952867">
        <w:rPr>
          <w:b/>
        </w:rPr>
        <w:t>/</w:t>
      </w:r>
      <w:r w:rsidR="00E71341">
        <w:rPr>
          <w:b/>
          <w:bCs/>
        </w:rPr>
        <w:t>2111788,88</w:t>
      </w:r>
      <w:r w:rsidRPr="00952867">
        <w:rPr>
          <w:b/>
        </w:rPr>
        <w:t>*100=</w:t>
      </w:r>
      <w:r w:rsidR="00E71341">
        <w:rPr>
          <w:b/>
        </w:rPr>
        <w:t>98,6</w:t>
      </w:r>
      <w:r w:rsidRPr="00952867">
        <w:rPr>
          <w:b/>
        </w:rPr>
        <w:t>%</w:t>
      </w:r>
    </w:p>
    <w:p w:rsidR="00DF1D7A" w:rsidRDefault="00976C9E" w:rsidP="00DF1D7A">
      <w:pPr>
        <w:jc w:val="both"/>
        <w:rPr>
          <w:b/>
        </w:rPr>
      </w:pPr>
      <w:r>
        <w:lastRenderedPageBreak/>
        <w:tab/>
      </w:r>
      <w:r w:rsidR="00625DC5" w:rsidRPr="00976C9E">
        <w:t>План по показателю не выполнен ввиду исключения приватизированного фонда из реестра муниципального жилищного фонда по оплате взносов в НО «Фонд капитального ремонта многоквартирных домов Ленинградской области».</w:t>
      </w:r>
    </w:p>
    <w:p w:rsidR="00625DC5" w:rsidRDefault="00625DC5" w:rsidP="00BC1604">
      <w:pPr>
        <w:jc w:val="both"/>
      </w:pPr>
    </w:p>
    <w:p w:rsidR="00BC1604" w:rsidRPr="00A01877" w:rsidRDefault="00BC1604" w:rsidP="00BC1604">
      <w:pPr>
        <w:jc w:val="both"/>
      </w:pPr>
      <w:r w:rsidRPr="009E3C84">
        <w:t>Уровень эффективности по оценке степени достижения целей к годовому перечню мероприятий:</w:t>
      </w:r>
    </w:p>
    <w:p w:rsidR="00796A5E" w:rsidRDefault="00796A5E" w:rsidP="006C127C">
      <w:pPr>
        <w:jc w:val="both"/>
      </w:pPr>
    </w:p>
    <w:p w:rsidR="00796A5E" w:rsidRPr="009E3C84" w:rsidRDefault="00220C41" w:rsidP="00DF1D7A">
      <w:pPr>
        <w:jc w:val="center"/>
        <w:rPr>
          <w:b/>
        </w:rPr>
      </w:pPr>
      <w:r w:rsidRPr="009E3C84">
        <w:rPr>
          <w:b/>
        </w:rPr>
        <w:t>О</w:t>
      </w:r>
      <w:r w:rsidR="00FD3145" w:rsidRPr="009E3C84">
        <w:rPr>
          <w:b/>
        </w:rPr>
        <w:t>ценки эффективности использования средств местного бюджета, по формуле:</w:t>
      </w:r>
    </w:p>
    <w:p w:rsidR="00796A5E" w:rsidRPr="009E3C84" w:rsidRDefault="00796A5E" w:rsidP="006C127C">
      <w:pPr>
        <w:jc w:val="both"/>
        <w:rPr>
          <w:b/>
        </w:rPr>
      </w:pPr>
    </w:p>
    <w:p w:rsidR="00FD3145" w:rsidRPr="009E3C84" w:rsidRDefault="0035504D" w:rsidP="006C127C">
      <w:pPr>
        <w:ind w:firstLine="698"/>
        <w:jc w:val="both"/>
      </w:pPr>
      <w:r>
        <w:rPr>
          <w:noProof/>
        </w:rPr>
      </w:r>
      <w:r>
        <w:rPr>
          <w:noProof/>
        </w:rPr>
        <w:pict>
          <v:group id="Полотно 18" o:spid="_x0000_s1040" editas="canvas" style="width:141pt;height:40.1pt;mso-position-horizontal-relative:char;mso-position-vertical-relative:line" coordsize="17907,5092">
            <v:shape id="_x0000_s1041" type="#_x0000_t75" style="position:absolute;width:17907;height:5092;visibility:visible;mso-wrap-style:square">
              <v:fill o:detectmouseclick="t"/>
              <v:path o:connecttype="none"/>
            </v:shape>
            <v:rect id="Rectangle 4" o:spid="_x0000_s1042" style="position:absolute;width:17526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4sBcIA&#10;AADaAAAADwAAAGRycy9kb3ducmV2LnhtbESPT4vCMBTE7wt+h/CEva2Ju27RahRZEATdg3/A66N5&#10;tsXmpTZR67c3guBxmJnfMJNZaytxpcaXjjX0ewoEceZMybmG/W7xNQThA7LByjFpuJOH2bTzMcHU&#10;uBtv6LoNuYgQ9ilqKEKoUyl9VpBF33M1cfSOrrEYomxyaRq8Rbit5LdSibRYclwosKa/grLT9mI1&#10;YDIw5//jz3q3uiQ4ylu1+D0orT+77XwMIlAb3uFXe2k0JPC8Em+A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jiwFwgAAANoAAAAPAAAAAAAAAAAAAAAAAJgCAABkcnMvZG93&#10;bnJldi54bWxQSwUGAAAAAAQABAD1AAAAhwMAAAAA&#10;" stroked="f"/>
            <v:rect id="Rectangle 5" o:spid="_x0000_s1043" style="position:absolute;left:127;top:127;width:1530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<v:textbox style="mso-next-textbox:#Rectangle 5;mso-fit-shape-to-text:t" inset="0,0,0,0">
                <w:txbxContent>
                  <w:p w:rsidR="006A2B8A" w:rsidRDefault="006A2B8A" w:rsidP="00FD3145">
                    <w:r>
                      <w:rPr>
                        <w:sz w:val="34"/>
                        <w:szCs w:val="34"/>
                        <w:lang w:val="en-US"/>
                      </w:rPr>
                      <w:t>У</w:t>
                    </w:r>
                  </w:p>
                </w:txbxContent>
              </v:textbox>
            </v:rect>
            <v:rect id="Rectangle 6" o:spid="_x0000_s1044" style="position:absolute;left:1651;top:1130;width:99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<v:textbox style="mso-next-textbox:#Rectangle 6;mso-fit-shape-to-text:t" inset="0,0,0,0">
                <w:txbxContent>
                  <w:p w:rsidR="006A2B8A" w:rsidRDefault="006A2B8A" w:rsidP="00FD3145">
                    <w:proofErr w:type="gramStart"/>
                    <w:r>
                      <w:rPr>
                        <w:lang w:val="en-US"/>
                      </w:rPr>
                      <w:t>ф</w:t>
                    </w:r>
                    <w:proofErr w:type="gramEnd"/>
                  </w:p>
                </w:txbxContent>
              </v:textbox>
            </v:rect>
            <v:rect id="Rectangle 7" o:spid="_x0000_s1045" style="position:absolute;left:2921;top:127;width:1219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<v:textbox style="mso-next-textbox:#Rectangle 7;mso-fit-shape-to-text:t" inset="0,0,0,0">
                <w:txbxContent>
                  <w:p w:rsidR="006A2B8A" w:rsidRDefault="006A2B8A" w:rsidP="00FD3145">
                    <w:r>
                      <w:rPr>
                        <w:sz w:val="34"/>
                        <w:szCs w:val="34"/>
                        <w:lang w:val="en-US"/>
                      </w:rPr>
                      <w:t>=</w:t>
                    </w:r>
                  </w:p>
                </w:txbxContent>
              </v:textbox>
            </v:rect>
            <v:rect id="Rectangle 8" o:spid="_x0000_s1046" style="position:absolute;left:4445;top:127;width:1708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<v:textbox style="mso-next-textbox:#Rectangle 8;mso-fit-shape-to-text:t" inset="0,0,0,0">
                <w:txbxContent>
                  <w:p w:rsidR="006A2B8A" w:rsidRDefault="006A2B8A" w:rsidP="00FD3145">
                    <w:r>
                      <w:rPr>
                        <w:sz w:val="34"/>
                        <w:szCs w:val="34"/>
                        <w:lang w:val="en-US"/>
                      </w:rPr>
                      <w:t>Ф</w:t>
                    </w:r>
                  </w:p>
                </w:txbxContent>
              </v:textbox>
            </v:rect>
            <v:rect id="Rectangle 9" o:spid="_x0000_s1047" style="position:absolute;left:6096;top:1130;width:99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<v:textbox style="mso-next-textbox:#Rectangle 9;mso-fit-shape-to-text:t" inset="0,0,0,0">
                <w:txbxContent>
                  <w:p w:rsidR="006A2B8A" w:rsidRDefault="006A2B8A" w:rsidP="00FD3145">
                    <w:proofErr w:type="gramStart"/>
                    <w:r>
                      <w:rPr>
                        <w:lang w:val="en-US"/>
                      </w:rPr>
                      <w:t>ф</w:t>
                    </w:r>
                    <w:proofErr w:type="gramEnd"/>
                  </w:p>
                </w:txbxContent>
              </v:textbox>
            </v:rect>
            <v:rect id="Rectangle 10" o:spid="_x0000_s1048" style="position:absolute;left:7366;top:127;width:603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<v:textbox style="mso-next-textbox:#Rectangle 10;mso-fit-shape-to-text:t" inset="0,0,0,0">
                <w:txbxContent>
                  <w:p w:rsidR="006A2B8A" w:rsidRDefault="006A2B8A" w:rsidP="00FD3145">
                    <w:r>
                      <w:rPr>
                        <w:sz w:val="34"/>
                        <w:szCs w:val="34"/>
                        <w:lang w:val="en-US"/>
                      </w:rPr>
                      <w:t>/</w:t>
                    </w:r>
                  </w:p>
                </w:txbxContent>
              </v:textbox>
            </v:rect>
            <v:rect id="Rectangle 11" o:spid="_x0000_s1049" style="position:absolute;left:8255;top:127;width:1708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<v:textbox style="mso-next-textbox:#Rectangle 11;mso-fit-shape-to-text:t" inset="0,0,0,0">
                <w:txbxContent>
                  <w:p w:rsidR="006A2B8A" w:rsidRDefault="006A2B8A" w:rsidP="00FD3145">
                    <w:r>
                      <w:rPr>
                        <w:sz w:val="34"/>
                        <w:szCs w:val="34"/>
                        <w:lang w:val="en-US"/>
                      </w:rPr>
                      <w:t>Ф</w:t>
                    </w:r>
                  </w:p>
                </w:txbxContent>
              </v:textbox>
            </v:rect>
            <v:rect id="Rectangle 12" o:spid="_x0000_s1050" style="position:absolute;left:9906;top:1130;width:819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<v:textbox style="mso-next-textbox:#Rectangle 12;mso-fit-shape-to-text:t" inset="0,0,0,0">
                <w:txbxContent>
                  <w:p w:rsidR="006A2B8A" w:rsidRDefault="006A2B8A" w:rsidP="00FD3145">
                    <w:proofErr w:type="gramStart"/>
                    <w:r>
                      <w:rPr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Rectangle 13" o:spid="_x0000_s1051" style="position:absolute;left:10668;top:127;width:108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<v:textbox style="mso-next-textbox:#Rectangle 13;mso-fit-shape-to-text:t" inset="0,0,0,0">
                <w:txbxContent>
                  <w:p w:rsidR="006A2B8A" w:rsidRDefault="006A2B8A" w:rsidP="00FD3145">
                    <w:r>
                      <w:rPr>
                        <w:sz w:val="34"/>
                        <w:szCs w:val="34"/>
                        <w:lang w:val="en-US"/>
                      </w:rPr>
                      <w:t>*</w:t>
                    </w:r>
                  </w:p>
                </w:txbxContent>
              </v:textbox>
            </v:rect>
            <v:rect id="Rectangle 14" o:spid="_x0000_s1052" style="position:absolute;left:11811;top:127;width:3244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<v:textbox style="mso-next-textbox:#Rectangle 14;mso-fit-shape-to-text:t" inset="0,0,0,0">
                <w:txbxContent>
                  <w:p w:rsidR="006A2B8A" w:rsidRDefault="006A2B8A" w:rsidP="00FD3145">
                    <w:r>
                      <w:rPr>
                        <w:sz w:val="34"/>
                        <w:szCs w:val="34"/>
                        <w:lang w:val="en-US"/>
                      </w:rPr>
                      <w:t>100</w:t>
                    </w:r>
                  </w:p>
                </w:txbxContent>
              </v:textbox>
            </v:rect>
            <v:rect id="Rectangle 15" o:spid="_x0000_s1053" style="position:absolute;left:15240;top:127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<v:textbox style="mso-next-textbox:#Rectangle 15;mso-fit-shape-to-text:t" inset="0,0,0,0">
                <w:txbxContent>
                  <w:p w:rsidR="006A2B8A" w:rsidRDefault="006A2B8A" w:rsidP="00FD3145"/>
                </w:txbxContent>
              </v:textbox>
            </v:rect>
            <w10:wrap type="none"/>
            <w10:anchorlock/>
          </v:group>
        </w:pict>
      </w:r>
      <w:r w:rsidR="00FD3145" w:rsidRPr="009E3C84">
        <w:t>где:</w:t>
      </w:r>
    </w:p>
    <w:p w:rsidR="00FD3145" w:rsidRPr="009E3C84" w:rsidRDefault="00FD3145" w:rsidP="006C127C">
      <w:pPr>
        <w:ind w:firstLine="720"/>
        <w:jc w:val="both"/>
      </w:pPr>
      <w:r w:rsidRPr="009E3C84">
        <w:rPr>
          <w:noProof/>
        </w:rPr>
        <w:drawing>
          <wp:inline distT="0" distB="0" distL="0" distR="0">
            <wp:extent cx="314325" cy="3143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3C84">
        <w:t xml:space="preserve"> - уровень финансирования реализации основных мероприятий муниципальной программы;</w:t>
      </w:r>
    </w:p>
    <w:p w:rsidR="00FD3145" w:rsidRPr="009E3C84" w:rsidRDefault="00FD3145" w:rsidP="006C127C">
      <w:pPr>
        <w:ind w:firstLine="720"/>
        <w:jc w:val="both"/>
      </w:pPr>
      <w:r w:rsidRPr="009E3C84">
        <w:rPr>
          <w:noProof/>
        </w:rPr>
        <w:drawing>
          <wp:inline distT="0" distB="0" distL="0" distR="0">
            <wp:extent cx="333375" cy="314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3C84">
        <w:t xml:space="preserve"> - фактический объем финансовых ресурсов, направленный на реализацию мероприятий муниципальной программы;</w:t>
      </w:r>
    </w:p>
    <w:p w:rsidR="00FD3145" w:rsidRPr="009E3C84" w:rsidRDefault="00FD3145" w:rsidP="006C127C">
      <w:pPr>
        <w:ind w:firstLine="720"/>
        <w:jc w:val="both"/>
      </w:pPr>
      <w:r w:rsidRPr="009E3C84">
        <w:rPr>
          <w:noProof/>
        </w:rPr>
        <w:drawing>
          <wp:inline distT="0" distB="0" distL="0" distR="0">
            <wp:extent cx="304800" cy="314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3C84">
        <w:t xml:space="preserve"> - плановый объем финансовых ресурсов на реализацию муниципальной программы на соответствующий отчетный период</w:t>
      </w:r>
    </w:p>
    <w:p w:rsidR="00FD3145" w:rsidRPr="009E3C84" w:rsidRDefault="00FD3145" w:rsidP="006C127C">
      <w:pPr>
        <w:jc w:val="both"/>
      </w:pPr>
    </w:p>
    <w:p w:rsidR="00796A5E" w:rsidRPr="00996497" w:rsidRDefault="00BC58C1" w:rsidP="006C127C">
      <w:pPr>
        <w:jc w:val="both"/>
        <w:rPr>
          <w:b/>
        </w:rPr>
      </w:pPr>
      <w:r w:rsidRPr="00996497">
        <w:rPr>
          <w:b/>
        </w:rPr>
        <w:t>Уф=</w:t>
      </w:r>
      <w:r w:rsidR="00E71341">
        <w:rPr>
          <w:b/>
        </w:rPr>
        <w:t>2717006,18/2753124,84</w:t>
      </w:r>
      <w:r w:rsidRPr="00996497">
        <w:rPr>
          <w:b/>
        </w:rPr>
        <w:t>*100%=</w:t>
      </w:r>
      <w:r w:rsidR="00E062E3">
        <w:rPr>
          <w:b/>
        </w:rPr>
        <w:t>9</w:t>
      </w:r>
      <w:r w:rsidR="00E71341">
        <w:rPr>
          <w:b/>
        </w:rPr>
        <w:t>8,7</w:t>
      </w:r>
      <w:r w:rsidRPr="00996497">
        <w:rPr>
          <w:b/>
        </w:rPr>
        <w:t xml:space="preserve"> % к годовому плану</w:t>
      </w:r>
    </w:p>
    <w:p w:rsidR="006C127C" w:rsidRPr="00996497" w:rsidRDefault="00796A5E" w:rsidP="006C127C">
      <w:pPr>
        <w:jc w:val="both"/>
        <w:rPr>
          <w:b/>
        </w:rPr>
      </w:pPr>
      <w:r w:rsidRPr="00996497">
        <w:rPr>
          <w:b/>
        </w:rPr>
        <w:t xml:space="preserve">            </w:t>
      </w:r>
    </w:p>
    <w:p w:rsidR="00DF1D7A" w:rsidRPr="009E3C84" w:rsidRDefault="00DF1D7A" w:rsidP="00DF1D7A">
      <w:pPr>
        <w:jc w:val="both"/>
        <w:rPr>
          <w:b/>
        </w:rPr>
      </w:pPr>
      <w:r w:rsidRPr="009E3C84">
        <w:rPr>
          <w:b/>
        </w:rPr>
        <w:t xml:space="preserve">             Вывод:</w:t>
      </w:r>
    </w:p>
    <w:p w:rsidR="00DF1D7A" w:rsidRPr="00FC1A69" w:rsidRDefault="00DF1D7A" w:rsidP="00DF1D7A">
      <w:pPr>
        <w:jc w:val="both"/>
      </w:pPr>
      <w:r w:rsidRPr="009E3C84">
        <w:t xml:space="preserve">- по оценке степени достижения целей уровень эффективности реализации муниципальной программы </w:t>
      </w:r>
      <w:r w:rsidRPr="00FC1A69">
        <w:t xml:space="preserve">признается </w:t>
      </w:r>
      <w:r w:rsidR="00FC1A69" w:rsidRPr="00FC1A69">
        <w:t>высоким</w:t>
      </w:r>
      <w:r w:rsidRPr="00FC1A69">
        <w:t>;</w:t>
      </w:r>
    </w:p>
    <w:p w:rsidR="00DF1D7A" w:rsidRPr="009E3C84" w:rsidRDefault="00DF1D7A" w:rsidP="00DF1D7A">
      <w:pPr>
        <w:jc w:val="both"/>
      </w:pPr>
      <w:r w:rsidRPr="009E3C84">
        <w:t>-  по оценке эффективности использования средств местного бюджета уровень эффективности реализации муниципальной программы признается</w:t>
      </w:r>
      <w:r>
        <w:t xml:space="preserve"> </w:t>
      </w:r>
      <w:r w:rsidR="00FC1A69" w:rsidRPr="00FC1A69">
        <w:t>высоким</w:t>
      </w:r>
      <w:r w:rsidRPr="00FC1A69">
        <w:t>.</w:t>
      </w:r>
      <w:r>
        <w:t xml:space="preserve"> </w:t>
      </w:r>
      <w:r w:rsidR="00625DC5">
        <w:t xml:space="preserve">В целом </w:t>
      </w:r>
      <w:r w:rsidR="00625DC5" w:rsidRPr="009E3C84">
        <w:t>уровень эффективности реализации муниципальной программы признается</w:t>
      </w:r>
      <w:r w:rsidR="00625DC5">
        <w:t xml:space="preserve"> высоким.</w:t>
      </w:r>
    </w:p>
    <w:p w:rsidR="00935221" w:rsidRPr="009E3C84" w:rsidRDefault="00935221" w:rsidP="00DF1D7A">
      <w:pPr>
        <w:jc w:val="both"/>
      </w:pPr>
      <w:bookmarkStart w:id="0" w:name="_GoBack"/>
      <w:bookmarkEnd w:id="0"/>
    </w:p>
    <w:sectPr w:rsidR="00935221" w:rsidRPr="009E3C84" w:rsidSect="00DF1D7A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D5E06"/>
    <w:multiLevelType w:val="hybridMultilevel"/>
    <w:tmpl w:val="AE686CCE"/>
    <w:lvl w:ilvl="0" w:tplc="A2A29C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83184"/>
    <w:multiLevelType w:val="hybridMultilevel"/>
    <w:tmpl w:val="5E7C4364"/>
    <w:lvl w:ilvl="0" w:tplc="D008623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BD95B7E"/>
    <w:multiLevelType w:val="hybridMultilevel"/>
    <w:tmpl w:val="29089712"/>
    <w:lvl w:ilvl="0" w:tplc="3ABA784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CAD7720"/>
    <w:multiLevelType w:val="hybridMultilevel"/>
    <w:tmpl w:val="AE686CCE"/>
    <w:lvl w:ilvl="0" w:tplc="A2A29C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20B46"/>
    <w:rsid w:val="00000208"/>
    <w:rsid w:val="00016BF8"/>
    <w:rsid w:val="00024B23"/>
    <w:rsid w:val="0004483D"/>
    <w:rsid w:val="000641D7"/>
    <w:rsid w:val="000645C9"/>
    <w:rsid w:val="000A363C"/>
    <w:rsid w:val="000E4F51"/>
    <w:rsid w:val="00120B46"/>
    <w:rsid w:val="001266F4"/>
    <w:rsid w:val="00143A15"/>
    <w:rsid w:val="00154CDF"/>
    <w:rsid w:val="00165DEE"/>
    <w:rsid w:val="0017721E"/>
    <w:rsid w:val="001813A5"/>
    <w:rsid w:val="001B6939"/>
    <w:rsid w:val="001C0FFD"/>
    <w:rsid w:val="001C6F8C"/>
    <w:rsid w:val="001F5DBA"/>
    <w:rsid w:val="00211390"/>
    <w:rsid w:val="002126C4"/>
    <w:rsid w:val="0021298B"/>
    <w:rsid w:val="002157AD"/>
    <w:rsid w:val="00220C41"/>
    <w:rsid w:val="002359FF"/>
    <w:rsid w:val="0025008C"/>
    <w:rsid w:val="002620DB"/>
    <w:rsid w:val="0026459B"/>
    <w:rsid w:val="002A3843"/>
    <w:rsid w:val="002B7BF8"/>
    <w:rsid w:val="002E0A56"/>
    <w:rsid w:val="002F085D"/>
    <w:rsid w:val="00317B51"/>
    <w:rsid w:val="00352C4B"/>
    <w:rsid w:val="0035504D"/>
    <w:rsid w:val="00384C52"/>
    <w:rsid w:val="00395E8A"/>
    <w:rsid w:val="003B2460"/>
    <w:rsid w:val="003B5E03"/>
    <w:rsid w:val="003B759E"/>
    <w:rsid w:val="003C490F"/>
    <w:rsid w:val="003F0FA7"/>
    <w:rsid w:val="00401FB1"/>
    <w:rsid w:val="00407E2F"/>
    <w:rsid w:val="00417379"/>
    <w:rsid w:val="00426003"/>
    <w:rsid w:val="0043211D"/>
    <w:rsid w:val="004412DA"/>
    <w:rsid w:val="00443C9A"/>
    <w:rsid w:val="004468E6"/>
    <w:rsid w:val="00446FE3"/>
    <w:rsid w:val="00456F2A"/>
    <w:rsid w:val="0048220D"/>
    <w:rsid w:val="00484AEB"/>
    <w:rsid w:val="004C3545"/>
    <w:rsid w:val="004E0A16"/>
    <w:rsid w:val="004E2849"/>
    <w:rsid w:val="004E3F85"/>
    <w:rsid w:val="004E6616"/>
    <w:rsid w:val="00502D73"/>
    <w:rsid w:val="00524E27"/>
    <w:rsid w:val="00530271"/>
    <w:rsid w:val="00536D0E"/>
    <w:rsid w:val="005A2191"/>
    <w:rsid w:val="005A3B58"/>
    <w:rsid w:val="005A66C6"/>
    <w:rsid w:val="005B50A9"/>
    <w:rsid w:val="005E3660"/>
    <w:rsid w:val="006007F9"/>
    <w:rsid w:val="006138C2"/>
    <w:rsid w:val="00625DC5"/>
    <w:rsid w:val="00626574"/>
    <w:rsid w:val="00636B19"/>
    <w:rsid w:val="00670AC1"/>
    <w:rsid w:val="00671470"/>
    <w:rsid w:val="00672A7B"/>
    <w:rsid w:val="00680F3B"/>
    <w:rsid w:val="00685F69"/>
    <w:rsid w:val="006976AB"/>
    <w:rsid w:val="006A2B8A"/>
    <w:rsid w:val="006B0E21"/>
    <w:rsid w:val="006B68F6"/>
    <w:rsid w:val="006C127C"/>
    <w:rsid w:val="006D0983"/>
    <w:rsid w:val="0071429E"/>
    <w:rsid w:val="00733DE2"/>
    <w:rsid w:val="00743F06"/>
    <w:rsid w:val="00770ED4"/>
    <w:rsid w:val="00781E37"/>
    <w:rsid w:val="00786572"/>
    <w:rsid w:val="00795593"/>
    <w:rsid w:val="00796A5E"/>
    <w:rsid w:val="00797313"/>
    <w:rsid w:val="007C72E2"/>
    <w:rsid w:val="007D0980"/>
    <w:rsid w:val="007D5BFB"/>
    <w:rsid w:val="00820ACA"/>
    <w:rsid w:val="00854398"/>
    <w:rsid w:val="00866683"/>
    <w:rsid w:val="008938FE"/>
    <w:rsid w:val="008A08C9"/>
    <w:rsid w:val="008A24CC"/>
    <w:rsid w:val="008A79BF"/>
    <w:rsid w:val="00916BD4"/>
    <w:rsid w:val="0091743B"/>
    <w:rsid w:val="00925D75"/>
    <w:rsid w:val="00933031"/>
    <w:rsid w:val="00935221"/>
    <w:rsid w:val="00945529"/>
    <w:rsid w:val="0095677D"/>
    <w:rsid w:val="00974F3D"/>
    <w:rsid w:val="00976C9E"/>
    <w:rsid w:val="009928D9"/>
    <w:rsid w:val="00992CCA"/>
    <w:rsid w:val="00996497"/>
    <w:rsid w:val="009D31BB"/>
    <w:rsid w:val="009E1066"/>
    <w:rsid w:val="009E3C84"/>
    <w:rsid w:val="009F432D"/>
    <w:rsid w:val="009F46CD"/>
    <w:rsid w:val="00A1789F"/>
    <w:rsid w:val="00A241BF"/>
    <w:rsid w:val="00A57CB0"/>
    <w:rsid w:val="00A8724F"/>
    <w:rsid w:val="00A95387"/>
    <w:rsid w:val="00A9769B"/>
    <w:rsid w:val="00AA4C30"/>
    <w:rsid w:val="00AC19AB"/>
    <w:rsid w:val="00AE190E"/>
    <w:rsid w:val="00AF02CE"/>
    <w:rsid w:val="00AF5C5C"/>
    <w:rsid w:val="00B1394A"/>
    <w:rsid w:val="00B14A3C"/>
    <w:rsid w:val="00B65586"/>
    <w:rsid w:val="00B94EC9"/>
    <w:rsid w:val="00BA724B"/>
    <w:rsid w:val="00BB7116"/>
    <w:rsid w:val="00BC123D"/>
    <w:rsid w:val="00BC1604"/>
    <w:rsid w:val="00BC58C1"/>
    <w:rsid w:val="00C1392B"/>
    <w:rsid w:val="00C318BD"/>
    <w:rsid w:val="00C36C04"/>
    <w:rsid w:val="00C4033E"/>
    <w:rsid w:val="00C77B9E"/>
    <w:rsid w:val="00C85149"/>
    <w:rsid w:val="00D00A1D"/>
    <w:rsid w:val="00D10284"/>
    <w:rsid w:val="00D273ED"/>
    <w:rsid w:val="00D27E2D"/>
    <w:rsid w:val="00D40674"/>
    <w:rsid w:val="00D47D18"/>
    <w:rsid w:val="00D57FCA"/>
    <w:rsid w:val="00D60425"/>
    <w:rsid w:val="00D716C5"/>
    <w:rsid w:val="00D82BFF"/>
    <w:rsid w:val="00D921CB"/>
    <w:rsid w:val="00DB6034"/>
    <w:rsid w:val="00DC45F8"/>
    <w:rsid w:val="00DF1D7A"/>
    <w:rsid w:val="00E062E3"/>
    <w:rsid w:val="00E40D8F"/>
    <w:rsid w:val="00E514CF"/>
    <w:rsid w:val="00E63DA6"/>
    <w:rsid w:val="00E6760D"/>
    <w:rsid w:val="00E71341"/>
    <w:rsid w:val="00E72C22"/>
    <w:rsid w:val="00E90AAA"/>
    <w:rsid w:val="00EE31CD"/>
    <w:rsid w:val="00F15256"/>
    <w:rsid w:val="00F467E4"/>
    <w:rsid w:val="00F4781C"/>
    <w:rsid w:val="00F54B07"/>
    <w:rsid w:val="00F5679A"/>
    <w:rsid w:val="00F650AB"/>
    <w:rsid w:val="00F67A87"/>
    <w:rsid w:val="00F71891"/>
    <w:rsid w:val="00F75B9E"/>
    <w:rsid w:val="00F85669"/>
    <w:rsid w:val="00F95822"/>
    <w:rsid w:val="00FB4CEF"/>
    <w:rsid w:val="00FC0C27"/>
    <w:rsid w:val="00FC1A69"/>
    <w:rsid w:val="00FD3145"/>
    <w:rsid w:val="00FF13CD"/>
    <w:rsid w:val="00FF7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D3145"/>
    <w:pPr>
      <w:ind w:left="720" w:firstLine="709"/>
      <w:contextualSpacing/>
      <w:jc w:val="both"/>
    </w:pPr>
    <w:rPr>
      <w:rFonts w:ascii="Calibri" w:hAnsi="Calibri"/>
      <w:sz w:val="20"/>
      <w:szCs w:val="20"/>
      <w:lang w:eastAsia="en-US"/>
    </w:rPr>
  </w:style>
  <w:style w:type="paragraph" w:customStyle="1" w:styleId="ConsPlusNonformat">
    <w:name w:val="ConsPlusNonformat"/>
    <w:rsid w:val="00FD3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31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1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921CB"/>
    <w:pPr>
      <w:ind w:left="720"/>
      <w:contextualSpacing/>
    </w:pPr>
  </w:style>
  <w:style w:type="table" w:styleId="a6">
    <w:name w:val="Table Grid"/>
    <w:basedOn w:val="a1"/>
    <w:uiPriority w:val="59"/>
    <w:rsid w:val="00BC16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D3145"/>
    <w:pPr>
      <w:ind w:left="720" w:firstLine="709"/>
      <w:contextualSpacing/>
      <w:jc w:val="both"/>
    </w:pPr>
    <w:rPr>
      <w:rFonts w:ascii="Calibri" w:hAnsi="Calibri"/>
      <w:sz w:val="20"/>
      <w:szCs w:val="20"/>
      <w:lang w:eastAsia="en-US"/>
    </w:rPr>
  </w:style>
  <w:style w:type="paragraph" w:customStyle="1" w:styleId="ConsPlusNonformat">
    <w:name w:val="ConsPlusNonformat"/>
    <w:rsid w:val="00FD3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31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1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D361F-C693-4FDE-8801-49F1BD700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27</cp:revision>
  <cp:lastPrinted>2024-03-05T08:20:00Z</cp:lastPrinted>
  <dcterms:created xsi:type="dcterms:W3CDTF">2020-04-10T12:03:00Z</dcterms:created>
  <dcterms:modified xsi:type="dcterms:W3CDTF">2025-03-25T09:03:00Z</dcterms:modified>
</cp:coreProperties>
</file>